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59"/>
        <w:tblW w:w="10163" w:type="dxa"/>
        <w:tblCellMar>
          <w:left w:w="70" w:type="dxa"/>
          <w:right w:w="70" w:type="dxa"/>
        </w:tblCellMar>
        <w:tblLook w:val="0000" w:firstRow="0" w:lastRow="0" w:firstColumn="0" w:lastColumn="0" w:noHBand="0" w:noVBand="0"/>
      </w:tblPr>
      <w:tblGrid>
        <w:gridCol w:w="3865"/>
        <w:gridCol w:w="2651"/>
        <w:gridCol w:w="3647"/>
      </w:tblGrid>
      <w:tr w:rsidR="004047DF" w:rsidRPr="003C0487" w14:paraId="51A14CA5" w14:textId="77777777" w:rsidTr="003C3EAF">
        <w:trPr>
          <w:trHeight w:val="705"/>
        </w:trPr>
        <w:tc>
          <w:tcPr>
            <w:tcW w:w="3865" w:type="dxa"/>
          </w:tcPr>
          <w:p w14:paraId="383B9FE0" w14:textId="77777777" w:rsidR="004047DF" w:rsidRPr="00E21D63" w:rsidRDefault="004047DF" w:rsidP="003C3EAF">
            <w:pPr>
              <w:jc w:val="center"/>
              <w:rPr>
                <w:b/>
                <w:bCs/>
                <w:color w:val="000000"/>
                <w:sz w:val="18"/>
                <w:szCs w:val="18"/>
              </w:rPr>
            </w:pPr>
            <w:r w:rsidRPr="00E21D63">
              <w:rPr>
                <w:b/>
                <w:bCs/>
                <w:color w:val="000000"/>
                <w:sz w:val="18"/>
                <w:szCs w:val="18"/>
              </w:rPr>
              <w:t>REPUBLIQUE DU CAMEROUN</w:t>
            </w:r>
          </w:p>
          <w:p w14:paraId="62713255" w14:textId="77777777" w:rsidR="004047DF" w:rsidRPr="00E21D63" w:rsidRDefault="004047DF" w:rsidP="003C3EAF">
            <w:pPr>
              <w:jc w:val="center"/>
              <w:rPr>
                <w:b/>
                <w:bCs/>
                <w:i/>
                <w:color w:val="000000"/>
                <w:sz w:val="18"/>
                <w:szCs w:val="18"/>
              </w:rPr>
            </w:pPr>
            <w:r w:rsidRPr="00E21D63">
              <w:rPr>
                <w:b/>
                <w:bCs/>
                <w:i/>
                <w:color w:val="000000"/>
                <w:sz w:val="18"/>
                <w:szCs w:val="18"/>
              </w:rPr>
              <w:t>Paix – Travail – Patrie</w:t>
            </w:r>
          </w:p>
          <w:p w14:paraId="2BA4DE8A" w14:textId="77777777" w:rsidR="004047DF" w:rsidRPr="00E21D63" w:rsidRDefault="004047DF" w:rsidP="003C3EAF">
            <w:pPr>
              <w:jc w:val="center"/>
              <w:rPr>
                <w:b/>
                <w:bCs/>
                <w:color w:val="000000"/>
                <w:sz w:val="18"/>
                <w:szCs w:val="18"/>
              </w:rPr>
            </w:pPr>
            <w:r w:rsidRPr="00E21D63">
              <w:rPr>
                <w:b/>
                <w:bCs/>
                <w:color w:val="000000"/>
                <w:sz w:val="18"/>
                <w:szCs w:val="18"/>
              </w:rPr>
              <w:t>---------------</w:t>
            </w:r>
          </w:p>
          <w:p w14:paraId="6EFA310B" w14:textId="77777777" w:rsidR="004047DF" w:rsidRPr="00E21D63" w:rsidRDefault="004047DF" w:rsidP="003C3EAF">
            <w:pPr>
              <w:jc w:val="center"/>
              <w:rPr>
                <w:b/>
                <w:bCs/>
                <w:color w:val="000000"/>
                <w:sz w:val="18"/>
                <w:szCs w:val="18"/>
              </w:rPr>
            </w:pPr>
            <w:r w:rsidRPr="00E21D63">
              <w:rPr>
                <w:b/>
                <w:bCs/>
                <w:color w:val="000000"/>
                <w:sz w:val="18"/>
                <w:szCs w:val="18"/>
              </w:rPr>
              <w:t>REGION DE L’EXTREME – NORD</w:t>
            </w:r>
          </w:p>
          <w:p w14:paraId="0F3855D4" w14:textId="77777777" w:rsidR="004047DF" w:rsidRPr="00E21D63" w:rsidRDefault="004047DF" w:rsidP="003C3EAF">
            <w:pPr>
              <w:jc w:val="center"/>
              <w:rPr>
                <w:b/>
                <w:sz w:val="18"/>
                <w:szCs w:val="18"/>
              </w:rPr>
            </w:pPr>
            <w:r w:rsidRPr="00E21D63">
              <w:rPr>
                <w:b/>
                <w:sz w:val="18"/>
                <w:szCs w:val="18"/>
              </w:rPr>
              <w:t>---------------</w:t>
            </w:r>
          </w:p>
          <w:p w14:paraId="7F416FF7" w14:textId="77777777" w:rsidR="004047DF" w:rsidRPr="00E21D63" w:rsidRDefault="004047DF" w:rsidP="003C3EAF">
            <w:pPr>
              <w:jc w:val="center"/>
              <w:rPr>
                <w:b/>
                <w:bCs/>
                <w:color w:val="000000"/>
                <w:sz w:val="18"/>
                <w:szCs w:val="18"/>
              </w:rPr>
            </w:pPr>
            <w:r w:rsidRPr="00E21D63">
              <w:rPr>
                <w:b/>
                <w:bCs/>
                <w:color w:val="000000"/>
                <w:sz w:val="18"/>
                <w:szCs w:val="18"/>
              </w:rPr>
              <w:t>DEPARTEMENT DU MAYO-DANAY</w:t>
            </w:r>
          </w:p>
          <w:p w14:paraId="0C7161A7" w14:textId="77777777" w:rsidR="004047DF" w:rsidRPr="00E21D63" w:rsidRDefault="004047DF" w:rsidP="003C3EAF">
            <w:pPr>
              <w:jc w:val="center"/>
              <w:rPr>
                <w:b/>
                <w:sz w:val="18"/>
                <w:szCs w:val="18"/>
              </w:rPr>
            </w:pPr>
            <w:r w:rsidRPr="00E21D63">
              <w:rPr>
                <w:b/>
                <w:sz w:val="18"/>
                <w:szCs w:val="18"/>
              </w:rPr>
              <w:t>---------------</w:t>
            </w:r>
          </w:p>
          <w:p w14:paraId="74BBEE26" w14:textId="77777777" w:rsidR="004047DF" w:rsidRPr="00E21D63" w:rsidRDefault="004047DF" w:rsidP="003C3EAF">
            <w:pPr>
              <w:jc w:val="center"/>
              <w:rPr>
                <w:b/>
                <w:bCs/>
                <w:color w:val="000000"/>
                <w:sz w:val="18"/>
                <w:szCs w:val="18"/>
              </w:rPr>
            </w:pPr>
            <w:r w:rsidRPr="00E21D63">
              <w:rPr>
                <w:b/>
                <w:bCs/>
                <w:color w:val="000000"/>
                <w:sz w:val="18"/>
                <w:szCs w:val="18"/>
              </w:rPr>
              <w:t>COMMUNE DE KALFOU</w:t>
            </w:r>
          </w:p>
          <w:p w14:paraId="68AC27A1" w14:textId="77777777" w:rsidR="004047DF" w:rsidRPr="00E21D63" w:rsidRDefault="004047DF" w:rsidP="003C3EAF">
            <w:pPr>
              <w:jc w:val="center"/>
              <w:rPr>
                <w:b/>
                <w:sz w:val="18"/>
                <w:szCs w:val="18"/>
              </w:rPr>
            </w:pPr>
            <w:r w:rsidRPr="00E21D63">
              <w:rPr>
                <w:b/>
                <w:sz w:val="18"/>
                <w:szCs w:val="18"/>
              </w:rPr>
              <w:t>---------------</w:t>
            </w:r>
          </w:p>
          <w:p w14:paraId="2F794732" w14:textId="77777777" w:rsidR="004047DF" w:rsidRDefault="004047DF" w:rsidP="003C3EAF">
            <w:pPr>
              <w:jc w:val="center"/>
              <w:rPr>
                <w:b/>
                <w:bCs/>
                <w:sz w:val="18"/>
                <w:szCs w:val="18"/>
              </w:rPr>
            </w:pPr>
            <w:r w:rsidRPr="00E21D63">
              <w:rPr>
                <w:b/>
                <w:bCs/>
                <w:sz w:val="18"/>
                <w:szCs w:val="18"/>
              </w:rPr>
              <w:t>STRUCTURE INTERNE DE GESTION ADMINISTRATIVE DES MARCHES PUBLICS</w:t>
            </w:r>
          </w:p>
          <w:p w14:paraId="5AAD1EBB" w14:textId="77777777" w:rsidR="004047DF" w:rsidRPr="00A974BB" w:rsidRDefault="004047DF" w:rsidP="003C3EAF">
            <w:pPr>
              <w:jc w:val="center"/>
              <w:rPr>
                <w:b/>
                <w:sz w:val="18"/>
                <w:szCs w:val="18"/>
              </w:rPr>
            </w:pPr>
            <w:r w:rsidRPr="00A974BB">
              <w:rPr>
                <w:b/>
                <w:sz w:val="18"/>
                <w:szCs w:val="18"/>
              </w:rPr>
              <w:t>---------------</w:t>
            </w:r>
          </w:p>
          <w:p w14:paraId="3E80D668" w14:textId="77777777" w:rsidR="004047DF" w:rsidRPr="00E21D63" w:rsidRDefault="004047DF" w:rsidP="003C3EAF">
            <w:pPr>
              <w:jc w:val="center"/>
              <w:rPr>
                <w:b/>
                <w:bCs/>
                <w:sz w:val="18"/>
                <w:szCs w:val="18"/>
              </w:rPr>
            </w:pPr>
            <w:r w:rsidRPr="00E21D63">
              <w:rPr>
                <w:b/>
                <w:bCs/>
                <w:sz w:val="18"/>
                <w:szCs w:val="18"/>
              </w:rPr>
              <w:t>COMMISSION INTERNE DE PASSATION DES MARCHES</w:t>
            </w:r>
          </w:p>
          <w:p w14:paraId="6FAE31E3" w14:textId="77777777" w:rsidR="004047DF" w:rsidRPr="00D3397E" w:rsidRDefault="004047DF" w:rsidP="003C3EAF">
            <w:pPr>
              <w:rPr>
                <w:b/>
                <w:bCs/>
                <w:color w:val="000000"/>
              </w:rPr>
            </w:pPr>
          </w:p>
        </w:tc>
        <w:tc>
          <w:tcPr>
            <w:tcW w:w="2651" w:type="dxa"/>
          </w:tcPr>
          <w:p w14:paraId="08BCD711" w14:textId="77777777" w:rsidR="004047DF" w:rsidRDefault="004047DF" w:rsidP="003C3EAF">
            <w:pPr>
              <w:jc w:val="center"/>
              <w:rPr>
                <w:rFonts w:ascii="Arial" w:hAnsi="Arial" w:cs="Arial"/>
                <w:noProof/>
                <w:sz w:val="12"/>
                <w:szCs w:val="12"/>
              </w:rPr>
            </w:pPr>
            <w:r>
              <w:rPr>
                <w:rFonts w:ascii="Arial" w:hAnsi="Arial" w:cs="Arial"/>
                <w:noProof/>
                <w:sz w:val="12"/>
                <w:szCs w:val="12"/>
              </w:rPr>
              <w:t xml:space="preserve"> </w:t>
            </w:r>
          </w:p>
          <w:p w14:paraId="4F93558E" w14:textId="77777777" w:rsidR="004047DF" w:rsidRDefault="004047DF" w:rsidP="003C3EAF">
            <w:pPr>
              <w:jc w:val="center"/>
              <w:rPr>
                <w:rFonts w:ascii="Arial" w:hAnsi="Arial" w:cs="Arial"/>
                <w:noProof/>
                <w:sz w:val="12"/>
                <w:szCs w:val="12"/>
              </w:rPr>
            </w:pPr>
          </w:p>
          <w:p w14:paraId="62461322" w14:textId="77777777" w:rsidR="004047DF" w:rsidRDefault="004047DF" w:rsidP="003C3EAF">
            <w:pPr>
              <w:jc w:val="center"/>
              <w:rPr>
                <w:rFonts w:ascii="Arial" w:hAnsi="Arial" w:cs="Arial"/>
                <w:noProof/>
                <w:sz w:val="12"/>
                <w:szCs w:val="12"/>
              </w:rPr>
            </w:pPr>
            <w:r>
              <w:rPr>
                <w:noProof/>
              </w:rPr>
              <w:drawing>
                <wp:anchor distT="0" distB="0" distL="114300" distR="114300" simplePos="0" relativeHeight="251663360" behindDoc="0" locked="0" layoutInCell="1" allowOverlap="1" wp14:anchorId="34063A92" wp14:editId="6E01CAB4">
                  <wp:simplePos x="0" y="0"/>
                  <wp:positionH relativeFrom="column">
                    <wp:posOffset>81915</wp:posOffset>
                  </wp:positionH>
                  <wp:positionV relativeFrom="paragraph">
                    <wp:posOffset>6350</wp:posOffset>
                  </wp:positionV>
                  <wp:extent cx="1462405" cy="1607820"/>
                  <wp:effectExtent l="0" t="0" r="444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2405" cy="1607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8E46E" w14:textId="77777777" w:rsidR="004047DF" w:rsidRDefault="004047DF" w:rsidP="003C3EAF">
            <w:pPr>
              <w:jc w:val="center"/>
              <w:rPr>
                <w:rFonts w:ascii="Arial" w:hAnsi="Arial" w:cs="Arial"/>
                <w:noProof/>
                <w:sz w:val="12"/>
                <w:szCs w:val="12"/>
              </w:rPr>
            </w:pPr>
          </w:p>
          <w:p w14:paraId="2E402B13" w14:textId="77777777" w:rsidR="004047DF" w:rsidRDefault="004047DF" w:rsidP="003C3EAF">
            <w:pPr>
              <w:jc w:val="center"/>
              <w:rPr>
                <w:rFonts w:ascii="Arial" w:hAnsi="Arial" w:cs="Arial"/>
                <w:noProof/>
                <w:sz w:val="12"/>
                <w:szCs w:val="12"/>
              </w:rPr>
            </w:pPr>
          </w:p>
          <w:p w14:paraId="6EC14CF2" w14:textId="77777777" w:rsidR="004047DF" w:rsidRDefault="004047DF" w:rsidP="003C3EAF">
            <w:pPr>
              <w:jc w:val="center"/>
              <w:rPr>
                <w:rFonts w:ascii="Arial" w:hAnsi="Arial" w:cs="Arial"/>
                <w:noProof/>
                <w:sz w:val="12"/>
                <w:szCs w:val="12"/>
              </w:rPr>
            </w:pPr>
          </w:p>
          <w:p w14:paraId="08B1BFFA" w14:textId="77777777" w:rsidR="004047DF" w:rsidRDefault="004047DF" w:rsidP="003C3EAF">
            <w:pPr>
              <w:jc w:val="center"/>
              <w:rPr>
                <w:rFonts w:ascii="Arial" w:hAnsi="Arial" w:cs="Arial"/>
                <w:noProof/>
                <w:sz w:val="12"/>
                <w:szCs w:val="12"/>
              </w:rPr>
            </w:pPr>
          </w:p>
          <w:p w14:paraId="261E8834" w14:textId="77777777" w:rsidR="004047DF" w:rsidRDefault="004047DF" w:rsidP="003C3EAF">
            <w:pPr>
              <w:jc w:val="center"/>
              <w:rPr>
                <w:rFonts w:ascii="Arial" w:hAnsi="Arial" w:cs="Arial"/>
                <w:noProof/>
                <w:sz w:val="12"/>
                <w:szCs w:val="12"/>
              </w:rPr>
            </w:pPr>
          </w:p>
          <w:p w14:paraId="7C5BF712" w14:textId="77777777" w:rsidR="004047DF" w:rsidRDefault="004047DF" w:rsidP="003C3EAF">
            <w:pPr>
              <w:jc w:val="center"/>
              <w:rPr>
                <w:rFonts w:ascii="Arial" w:hAnsi="Arial" w:cs="Arial"/>
                <w:noProof/>
                <w:sz w:val="12"/>
                <w:szCs w:val="12"/>
              </w:rPr>
            </w:pPr>
          </w:p>
          <w:p w14:paraId="6F2278FA" w14:textId="77777777" w:rsidR="004047DF" w:rsidRDefault="004047DF" w:rsidP="003C3EAF">
            <w:pPr>
              <w:jc w:val="center"/>
              <w:rPr>
                <w:rFonts w:ascii="Arial" w:hAnsi="Arial" w:cs="Arial"/>
                <w:noProof/>
                <w:sz w:val="12"/>
                <w:szCs w:val="12"/>
              </w:rPr>
            </w:pPr>
          </w:p>
          <w:p w14:paraId="18881060" w14:textId="77777777" w:rsidR="004047DF" w:rsidRDefault="004047DF" w:rsidP="003C3EAF">
            <w:pPr>
              <w:jc w:val="center"/>
              <w:rPr>
                <w:rFonts w:ascii="Arial" w:hAnsi="Arial" w:cs="Arial"/>
                <w:noProof/>
                <w:sz w:val="12"/>
                <w:szCs w:val="12"/>
              </w:rPr>
            </w:pPr>
          </w:p>
          <w:p w14:paraId="36E8E899" w14:textId="77777777" w:rsidR="004047DF" w:rsidRDefault="004047DF" w:rsidP="003C3EAF">
            <w:pPr>
              <w:jc w:val="center"/>
              <w:rPr>
                <w:rFonts w:ascii="Arial" w:hAnsi="Arial" w:cs="Arial"/>
                <w:noProof/>
                <w:sz w:val="12"/>
                <w:szCs w:val="12"/>
              </w:rPr>
            </w:pPr>
          </w:p>
          <w:p w14:paraId="2030187D" w14:textId="77777777" w:rsidR="004047DF" w:rsidRDefault="004047DF" w:rsidP="003C3EAF">
            <w:pPr>
              <w:jc w:val="center"/>
              <w:rPr>
                <w:rFonts w:ascii="Arial" w:hAnsi="Arial" w:cs="Arial"/>
                <w:noProof/>
                <w:sz w:val="12"/>
                <w:szCs w:val="12"/>
              </w:rPr>
            </w:pPr>
          </w:p>
          <w:p w14:paraId="70284441" w14:textId="77777777" w:rsidR="004047DF" w:rsidRDefault="004047DF" w:rsidP="003C3EAF">
            <w:pPr>
              <w:jc w:val="center"/>
              <w:rPr>
                <w:rFonts w:ascii="Arial" w:hAnsi="Arial" w:cs="Arial"/>
                <w:noProof/>
                <w:sz w:val="12"/>
                <w:szCs w:val="12"/>
              </w:rPr>
            </w:pPr>
          </w:p>
          <w:p w14:paraId="53CF7171" w14:textId="77777777" w:rsidR="004047DF" w:rsidRDefault="004047DF" w:rsidP="003C3EAF">
            <w:pPr>
              <w:jc w:val="center"/>
              <w:rPr>
                <w:rFonts w:ascii="Arial" w:hAnsi="Arial" w:cs="Arial"/>
                <w:noProof/>
                <w:sz w:val="12"/>
                <w:szCs w:val="12"/>
              </w:rPr>
            </w:pPr>
          </w:p>
          <w:p w14:paraId="583FD165" w14:textId="77777777" w:rsidR="004047DF" w:rsidRDefault="004047DF" w:rsidP="003C3EAF">
            <w:pPr>
              <w:jc w:val="center"/>
              <w:rPr>
                <w:rFonts w:ascii="Arial" w:hAnsi="Arial" w:cs="Arial"/>
                <w:noProof/>
                <w:sz w:val="12"/>
                <w:szCs w:val="12"/>
              </w:rPr>
            </w:pPr>
          </w:p>
          <w:p w14:paraId="2350E543" w14:textId="77777777" w:rsidR="004047DF" w:rsidRDefault="004047DF" w:rsidP="003C3EAF">
            <w:pPr>
              <w:jc w:val="center"/>
              <w:rPr>
                <w:rFonts w:ascii="Arial" w:hAnsi="Arial" w:cs="Arial"/>
                <w:noProof/>
                <w:sz w:val="12"/>
                <w:szCs w:val="12"/>
              </w:rPr>
            </w:pPr>
          </w:p>
          <w:p w14:paraId="7177FF72" w14:textId="77777777" w:rsidR="004047DF" w:rsidRPr="00D3397E" w:rsidRDefault="004047DF" w:rsidP="003C3EAF">
            <w:pPr>
              <w:jc w:val="center"/>
              <w:rPr>
                <w:b/>
                <w:bCs/>
                <w:color w:val="000000"/>
              </w:rPr>
            </w:pPr>
          </w:p>
        </w:tc>
        <w:tc>
          <w:tcPr>
            <w:tcW w:w="3647" w:type="dxa"/>
          </w:tcPr>
          <w:p w14:paraId="238FBCE4" w14:textId="77777777" w:rsidR="004047DF" w:rsidRPr="00E21D63" w:rsidRDefault="004047DF" w:rsidP="003C3EAF">
            <w:pPr>
              <w:jc w:val="center"/>
              <w:rPr>
                <w:b/>
                <w:bCs/>
                <w:color w:val="000000"/>
                <w:sz w:val="18"/>
                <w:szCs w:val="18"/>
                <w:lang w:val="en-GB"/>
              </w:rPr>
            </w:pPr>
            <w:r w:rsidRPr="00E21D63">
              <w:rPr>
                <w:b/>
                <w:bCs/>
                <w:color w:val="000000"/>
                <w:sz w:val="18"/>
                <w:szCs w:val="18"/>
                <w:lang w:val="en-GB"/>
              </w:rPr>
              <w:t>REPUBLIC OF CAMEROON</w:t>
            </w:r>
          </w:p>
          <w:p w14:paraId="5C4E2FB3" w14:textId="77777777" w:rsidR="004047DF" w:rsidRPr="00E21D63" w:rsidRDefault="004047DF" w:rsidP="003C3EAF">
            <w:pPr>
              <w:jc w:val="center"/>
              <w:rPr>
                <w:b/>
                <w:bCs/>
                <w:i/>
                <w:color w:val="000000"/>
                <w:sz w:val="18"/>
                <w:szCs w:val="18"/>
                <w:lang w:val="en-GB"/>
              </w:rPr>
            </w:pPr>
            <w:r w:rsidRPr="00E21D63">
              <w:rPr>
                <w:b/>
                <w:bCs/>
                <w:i/>
                <w:color w:val="000000"/>
                <w:sz w:val="18"/>
                <w:szCs w:val="18"/>
                <w:lang w:val="en-GB"/>
              </w:rPr>
              <w:t>Peace – Work – Fatherland</w:t>
            </w:r>
          </w:p>
          <w:p w14:paraId="3E88BAB2" w14:textId="77777777" w:rsidR="004047DF" w:rsidRPr="00E21D63" w:rsidRDefault="004047DF" w:rsidP="003C3EAF">
            <w:pPr>
              <w:jc w:val="center"/>
              <w:rPr>
                <w:b/>
                <w:bCs/>
                <w:color w:val="000000"/>
                <w:sz w:val="18"/>
                <w:szCs w:val="18"/>
                <w:lang w:val="en-US"/>
              </w:rPr>
            </w:pPr>
            <w:r w:rsidRPr="00E21D63">
              <w:rPr>
                <w:b/>
                <w:bCs/>
                <w:color w:val="000000"/>
                <w:sz w:val="18"/>
                <w:szCs w:val="18"/>
                <w:lang w:val="en-US"/>
              </w:rPr>
              <w:t>---------------</w:t>
            </w:r>
          </w:p>
          <w:p w14:paraId="1E6F223F" w14:textId="77777777" w:rsidR="004047DF" w:rsidRPr="00E21D63" w:rsidRDefault="004047DF" w:rsidP="003C3EAF">
            <w:pPr>
              <w:jc w:val="center"/>
              <w:rPr>
                <w:b/>
                <w:bCs/>
                <w:color w:val="000000"/>
                <w:sz w:val="18"/>
                <w:szCs w:val="18"/>
                <w:lang w:val="en-US"/>
              </w:rPr>
            </w:pPr>
            <w:r w:rsidRPr="00E21D63">
              <w:rPr>
                <w:b/>
                <w:bCs/>
                <w:color w:val="000000"/>
                <w:sz w:val="18"/>
                <w:szCs w:val="18"/>
                <w:lang w:val="en-US"/>
              </w:rPr>
              <w:t>FAR NORTH REGION</w:t>
            </w:r>
          </w:p>
          <w:p w14:paraId="28818DB9" w14:textId="77777777" w:rsidR="004047DF" w:rsidRPr="00E21D63" w:rsidRDefault="004047DF" w:rsidP="003C3EAF">
            <w:pPr>
              <w:jc w:val="center"/>
              <w:rPr>
                <w:b/>
                <w:sz w:val="18"/>
                <w:szCs w:val="18"/>
                <w:lang w:val="en-US"/>
              </w:rPr>
            </w:pPr>
            <w:r w:rsidRPr="00E21D63">
              <w:rPr>
                <w:b/>
                <w:sz w:val="18"/>
                <w:szCs w:val="18"/>
                <w:lang w:val="en-US"/>
              </w:rPr>
              <w:t>---------------</w:t>
            </w:r>
          </w:p>
          <w:p w14:paraId="0D26CCF3" w14:textId="77777777" w:rsidR="004047DF" w:rsidRPr="00E21D63" w:rsidRDefault="004047DF" w:rsidP="003C3EAF">
            <w:pPr>
              <w:jc w:val="center"/>
              <w:rPr>
                <w:b/>
                <w:bCs/>
                <w:color w:val="000000"/>
                <w:sz w:val="18"/>
                <w:szCs w:val="18"/>
                <w:lang w:val="en-US"/>
              </w:rPr>
            </w:pPr>
            <w:r w:rsidRPr="00E21D63">
              <w:rPr>
                <w:b/>
                <w:bCs/>
                <w:color w:val="000000"/>
                <w:sz w:val="18"/>
                <w:szCs w:val="18"/>
                <w:lang w:val="en-US"/>
              </w:rPr>
              <w:t>MAYO DANAY DIVISION</w:t>
            </w:r>
          </w:p>
          <w:p w14:paraId="2491387B" w14:textId="77777777" w:rsidR="004047DF" w:rsidRPr="00E21D63" w:rsidRDefault="004047DF" w:rsidP="003C3EAF">
            <w:pPr>
              <w:jc w:val="center"/>
              <w:rPr>
                <w:b/>
                <w:sz w:val="18"/>
                <w:szCs w:val="18"/>
                <w:lang w:val="en-US"/>
              </w:rPr>
            </w:pPr>
            <w:r w:rsidRPr="00E21D63">
              <w:rPr>
                <w:b/>
                <w:sz w:val="18"/>
                <w:szCs w:val="18"/>
                <w:lang w:val="en-US"/>
              </w:rPr>
              <w:t>---------------</w:t>
            </w:r>
          </w:p>
          <w:p w14:paraId="723094FB" w14:textId="77777777" w:rsidR="004047DF" w:rsidRPr="00E21D63" w:rsidRDefault="004047DF" w:rsidP="003C3EAF">
            <w:pPr>
              <w:jc w:val="center"/>
              <w:rPr>
                <w:b/>
                <w:bCs/>
                <w:color w:val="000000"/>
                <w:sz w:val="18"/>
                <w:szCs w:val="18"/>
                <w:lang w:val="en-US"/>
              </w:rPr>
            </w:pPr>
            <w:r w:rsidRPr="00E21D63">
              <w:rPr>
                <w:b/>
                <w:bCs/>
                <w:color w:val="000000"/>
                <w:sz w:val="18"/>
                <w:szCs w:val="18"/>
                <w:lang w:val="en-US"/>
              </w:rPr>
              <w:t>KALFOU COUNCIL</w:t>
            </w:r>
          </w:p>
          <w:p w14:paraId="4CD05A44" w14:textId="77777777" w:rsidR="004047DF" w:rsidRPr="00E21D63" w:rsidRDefault="004047DF" w:rsidP="003C3EAF">
            <w:pPr>
              <w:jc w:val="center"/>
              <w:rPr>
                <w:b/>
                <w:sz w:val="18"/>
                <w:szCs w:val="18"/>
                <w:lang w:val="en-US"/>
              </w:rPr>
            </w:pPr>
            <w:r w:rsidRPr="00E21D63">
              <w:rPr>
                <w:b/>
                <w:sz w:val="18"/>
                <w:szCs w:val="18"/>
                <w:lang w:val="en-US"/>
              </w:rPr>
              <w:t>---------------</w:t>
            </w:r>
          </w:p>
          <w:p w14:paraId="7023D0EC" w14:textId="77777777" w:rsidR="004047DF" w:rsidRPr="00E21D63" w:rsidRDefault="004047DF" w:rsidP="003C3EAF">
            <w:pPr>
              <w:jc w:val="center"/>
              <w:rPr>
                <w:b/>
                <w:bCs/>
                <w:sz w:val="18"/>
                <w:szCs w:val="18"/>
                <w:lang w:val="en-GB"/>
              </w:rPr>
            </w:pPr>
            <w:r w:rsidRPr="00E21D63">
              <w:rPr>
                <w:b/>
                <w:bCs/>
                <w:sz w:val="18"/>
                <w:szCs w:val="18"/>
                <w:lang w:val="en-GB"/>
              </w:rPr>
              <w:t>INTERNAL STRUCTURE FOR ADMINISTRATIVE</w:t>
            </w:r>
          </w:p>
          <w:p w14:paraId="2912CEFE" w14:textId="77777777" w:rsidR="004047DF" w:rsidRDefault="004047DF" w:rsidP="003C3EAF">
            <w:pPr>
              <w:jc w:val="center"/>
              <w:rPr>
                <w:b/>
                <w:bCs/>
                <w:sz w:val="18"/>
                <w:szCs w:val="18"/>
                <w:lang w:val="en-GB"/>
              </w:rPr>
            </w:pPr>
            <w:r w:rsidRPr="00E21D63">
              <w:rPr>
                <w:b/>
                <w:bCs/>
                <w:sz w:val="18"/>
                <w:szCs w:val="18"/>
                <w:lang w:val="en-GB"/>
              </w:rPr>
              <w:t>MANAGEMENT OF PUBLICS CONTRACTS</w:t>
            </w:r>
          </w:p>
          <w:p w14:paraId="519BB76C" w14:textId="77777777" w:rsidR="004047DF" w:rsidRPr="00E21D63" w:rsidRDefault="004047DF" w:rsidP="003C3EAF">
            <w:pPr>
              <w:jc w:val="center"/>
              <w:rPr>
                <w:b/>
                <w:sz w:val="18"/>
                <w:szCs w:val="18"/>
                <w:lang w:val="en-US"/>
              </w:rPr>
            </w:pPr>
            <w:r w:rsidRPr="00E21D63">
              <w:rPr>
                <w:b/>
                <w:sz w:val="18"/>
                <w:szCs w:val="18"/>
                <w:lang w:val="en-US"/>
              </w:rPr>
              <w:t>---------------</w:t>
            </w:r>
          </w:p>
          <w:p w14:paraId="5DD87935" w14:textId="77777777" w:rsidR="004047DF" w:rsidRPr="00E21D63" w:rsidRDefault="004047DF" w:rsidP="003C3EAF">
            <w:pPr>
              <w:jc w:val="center"/>
              <w:rPr>
                <w:b/>
                <w:bCs/>
                <w:sz w:val="18"/>
                <w:szCs w:val="18"/>
                <w:lang w:val="en-GB"/>
              </w:rPr>
            </w:pPr>
            <w:r w:rsidRPr="00E21D63">
              <w:rPr>
                <w:b/>
                <w:bCs/>
                <w:sz w:val="18"/>
                <w:szCs w:val="18"/>
                <w:lang w:val="en-GB"/>
              </w:rPr>
              <w:t xml:space="preserve">    INTERNAL TENDERS BOARD</w:t>
            </w:r>
          </w:p>
          <w:p w14:paraId="54AED153" w14:textId="77777777" w:rsidR="004047DF" w:rsidRPr="00531151" w:rsidRDefault="004047DF" w:rsidP="003C3EAF">
            <w:pPr>
              <w:jc w:val="center"/>
              <w:rPr>
                <w:b/>
                <w:bCs/>
                <w:color w:val="000000"/>
                <w:lang w:val="en-US"/>
              </w:rPr>
            </w:pPr>
          </w:p>
        </w:tc>
      </w:tr>
    </w:tbl>
    <w:p w14:paraId="2DE961B8" w14:textId="6D56ACC1" w:rsidR="00E877CA" w:rsidRDefault="00E877CA" w:rsidP="007C636A">
      <w:pPr>
        <w:spacing w:line="276" w:lineRule="auto"/>
        <w:ind w:left="578" w:hanging="578"/>
        <w:jc w:val="both"/>
        <w:rPr>
          <w:rFonts w:ascii="Bookman Old Style" w:hAnsi="Bookman Old Style" w:cs="Arial"/>
          <w:b/>
          <w:sz w:val="22"/>
          <w:szCs w:val="22"/>
          <w:lang w:val="en-GB" w:eastAsia="en-US"/>
        </w:rPr>
      </w:pPr>
    </w:p>
    <w:p w14:paraId="312E4AF2" w14:textId="7DE2A043" w:rsidR="00E877CA" w:rsidRPr="003C3EAF" w:rsidRDefault="003C3EAF" w:rsidP="007C636A">
      <w:pPr>
        <w:spacing w:line="276" w:lineRule="auto"/>
        <w:ind w:left="578" w:hanging="578"/>
        <w:jc w:val="both"/>
        <w:rPr>
          <w:rFonts w:ascii="Bookman Old Style" w:hAnsi="Bookman Old Style" w:cs="Arial"/>
          <w:b/>
          <w:sz w:val="32"/>
          <w:szCs w:val="32"/>
          <w:lang w:val="en-GB" w:eastAsia="en-US"/>
        </w:rPr>
      </w:pPr>
      <w:r>
        <w:rPr>
          <w:rFonts w:ascii="Bookman Old Style" w:eastAsia="SimSun" w:hAnsi="Bookman Old Style"/>
          <w:b/>
          <w:caps/>
          <w:sz w:val="28"/>
          <w:szCs w:val="28"/>
          <w:lang w:val="fr-CA" w:eastAsia="en-US"/>
        </w:rPr>
        <w:t xml:space="preserve">                             </w:t>
      </w:r>
      <w:r w:rsidRPr="003C3EAF">
        <w:rPr>
          <w:rFonts w:ascii="Bookman Old Style" w:eastAsia="SimSun" w:hAnsi="Bookman Old Style"/>
          <w:b/>
          <w:caps/>
          <w:sz w:val="32"/>
          <w:szCs w:val="32"/>
          <w:lang w:val="fr-CA" w:eastAsia="en-US"/>
        </w:rPr>
        <w:t>COMMUNE DE KALFOU</w:t>
      </w:r>
    </w:p>
    <w:p w14:paraId="100B2BD9" w14:textId="3EF78A1A" w:rsidR="006A71AF" w:rsidRPr="00384853" w:rsidRDefault="006A71AF" w:rsidP="007C636A">
      <w:pPr>
        <w:suppressAutoHyphens/>
        <w:autoSpaceDN w:val="0"/>
        <w:spacing w:line="276" w:lineRule="auto"/>
        <w:ind w:left="578" w:hanging="578"/>
        <w:jc w:val="center"/>
        <w:textAlignment w:val="baseline"/>
        <w:rPr>
          <w:rFonts w:ascii="Bookman Old Style" w:eastAsia="SimSun" w:hAnsi="Bookman Old Style" w:cs="Arial"/>
          <w:b/>
          <w:spacing w:val="-2"/>
          <w:sz w:val="36"/>
          <w:szCs w:val="36"/>
          <w:lang w:eastAsia="en-US"/>
        </w:rPr>
      </w:pPr>
      <w:r w:rsidRPr="00384853">
        <w:rPr>
          <w:rFonts w:ascii="Bookman Old Style" w:eastAsia="SimSun" w:hAnsi="Bookman Old Style" w:cs="Arial"/>
          <w:b/>
          <w:spacing w:val="-2"/>
          <w:sz w:val="36"/>
          <w:szCs w:val="36"/>
          <w:lang w:eastAsia="en-US"/>
        </w:rPr>
        <w:t>Commission Interne de Passation des Marchés</w:t>
      </w:r>
    </w:p>
    <w:p w14:paraId="179DCD7F" w14:textId="77777777" w:rsidR="006A71AF" w:rsidRPr="00384853" w:rsidRDefault="006A71AF" w:rsidP="007C636A">
      <w:pPr>
        <w:tabs>
          <w:tab w:val="right" w:pos="9000"/>
        </w:tabs>
        <w:suppressAutoHyphens/>
        <w:autoSpaceDN w:val="0"/>
        <w:spacing w:line="276" w:lineRule="auto"/>
        <w:ind w:left="578" w:hanging="578"/>
        <w:jc w:val="center"/>
        <w:textAlignment w:val="baseline"/>
        <w:rPr>
          <w:rFonts w:ascii="Bookman Old Style" w:eastAsia="SimSun" w:hAnsi="Bookman Old Style" w:cs="Arial"/>
          <w:b/>
          <w:spacing w:val="-2"/>
          <w:sz w:val="22"/>
          <w:szCs w:val="22"/>
          <w:lang w:val="fr-CA" w:eastAsia="en-US"/>
        </w:rPr>
      </w:pPr>
    </w:p>
    <w:p w14:paraId="112AF567" w14:textId="4EFB6843" w:rsidR="004D1723" w:rsidRPr="00384853" w:rsidRDefault="004D1723" w:rsidP="004D1723">
      <w:pPr>
        <w:jc w:val="center"/>
        <w:rPr>
          <w:rFonts w:ascii="Bookman Old Style" w:hAnsi="Bookman Old Style" w:cs="Arial"/>
          <w:b/>
          <w:bCs/>
          <w:color w:val="000000"/>
          <w:sz w:val="36"/>
          <w:szCs w:val="36"/>
        </w:rPr>
      </w:pPr>
      <w:r w:rsidRPr="00384853">
        <w:rPr>
          <w:rFonts w:ascii="Bookman Old Style" w:hAnsi="Bookman Old Style" w:cs="Arial"/>
          <w:b/>
          <w:bCs/>
          <w:color w:val="000000"/>
          <w:sz w:val="36"/>
          <w:szCs w:val="36"/>
        </w:rPr>
        <w:t>DEMANDE DE COTATION OUVERTE</w:t>
      </w:r>
    </w:p>
    <w:p w14:paraId="38151CC7" w14:textId="15A56168" w:rsidR="004D1723" w:rsidRPr="00384853" w:rsidRDefault="004D1723" w:rsidP="00E35A0A">
      <w:pPr>
        <w:spacing w:before="120" w:after="120"/>
        <w:jc w:val="center"/>
        <w:rPr>
          <w:rFonts w:ascii="Bookman Old Style" w:eastAsia="SimSun" w:hAnsi="Bookman Old Style"/>
          <w:b/>
          <w:caps/>
          <w:sz w:val="22"/>
          <w:szCs w:val="22"/>
          <w:lang w:val="fr-CA" w:eastAsia="en-US"/>
        </w:rPr>
      </w:pPr>
      <w:r w:rsidRPr="00384853">
        <w:rPr>
          <w:rFonts w:ascii="Bookman Old Style" w:eastAsia="SimSun" w:hAnsi="Bookman Old Style"/>
          <w:b/>
          <w:caps/>
          <w:sz w:val="22"/>
          <w:szCs w:val="22"/>
          <w:lang w:val="fr-CA" w:eastAsia="en-US"/>
        </w:rPr>
        <w:t>N°</w:t>
      </w:r>
      <w:r w:rsidR="00147B5A" w:rsidRPr="00147B5A">
        <w:rPr>
          <w:rFonts w:ascii="Bookman Old Style" w:eastAsia="SimSun" w:hAnsi="Bookman Old Style"/>
          <w:b/>
          <w:caps/>
          <w:sz w:val="28"/>
          <w:szCs w:val="28"/>
          <w:lang w:val="fr-CA" w:eastAsia="en-US"/>
        </w:rPr>
        <w:t>08</w:t>
      </w:r>
      <w:r w:rsidRPr="00384853">
        <w:rPr>
          <w:rFonts w:ascii="Bookman Old Style" w:eastAsia="SimSun" w:hAnsi="Bookman Old Style"/>
          <w:b/>
          <w:caps/>
          <w:sz w:val="22"/>
          <w:szCs w:val="22"/>
          <w:lang w:val="fr-CA" w:eastAsia="en-US"/>
        </w:rPr>
        <w:t xml:space="preserve">/DCO/PROLOG/COMMUNE DE </w:t>
      </w:r>
      <w:r w:rsidR="004047DF">
        <w:rPr>
          <w:rFonts w:ascii="Bookman Old Style" w:eastAsia="SimSun" w:hAnsi="Bookman Old Style"/>
          <w:b/>
          <w:caps/>
          <w:sz w:val="22"/>
          <w:szCs w:val="22"/>
          <w:lang w:val="fr-CA" w:eastAsia="en-US"/>
        </w:rPr>
        <w:t>KALFOU</w:t>
      </w:r>
      <w:r w:rsidRPr="00384853">
        <w:rPr>
          <w:rFonts w:ascii="Bookman Old Style" w:hAnsi="Bookman Old Style"/>
          <w:b/>
          <w:sz w:val="22"/>
          <w:szCs w:val="22"/>
        </w:rPr>
        <w:t>/CIPM</w:t>
      </w:r>
      <w:r w:rsidRPr="00384853">
        <w:rPr>
          <w:rFonts w:ascii="Bookman Old Style" w:eastAsia="SimSun" w:hAnsi="Bookman Old Style"/>
          <w:b/>
          <w:caps/>
          <w:sz w:val="22"/>
          <w:szCs w:val="22"/>
          <w:lang w:val="fr-CA" w:eastAsia="en-US"/>
        </w:rPr>
        <w:t>/SIGAMP/202</w:t>
      </w:r>
      <w:r w:rsidR="00B038DD" w:rsidRPr="00384853">
        <w:rPr>
          <w:rFonts w:ascii="Bookman Old Style" w:eastAsia="SimSun" w:hAnsi="Bookman Old Style"/>
          <w:b/>
          <w:caps/>
          <w:sz w:val="22"/>
          <w:szCs w:val="22"/>
          <w:lang w:val="fr-CA" w:eastAsia="en-US"/>
        </w:rPr>
        <w:t>6</w:t>
      </w:r>
      <w:r w:rsidRPr="00384853">
        <w:rPr>
          <w:rFonts w:ascii="Bookman Old Style" w:eastAsia="SimSun" w:hAnsi="Bookman Old Style"/>
          <w:b/>
          <w:caps/>
          <w:sz w:val="22"/>
          <w:szCs w:val="22"/>
          <w:lang w:val="fr-CA" w:eastAsia="en-US"/>
        </w:rPr>
        <w:t xml:space="preserve"> DU </w:t>
      </w:r>
      <w:r w:rsidR="00147B5A" w:rsidRPr="00147B5A">
        <w:rPr>
          <w:rFonts w:ascii="Bookman Old Style" w:eastAsia="SimSun" w:hAnsi="Bookman Old Style"/>
          <w:b/>
          <w:caps/>
          <w:sz w:val="28"/>
          <w:szCs w:val="28"/>
          <w:lang w:val="fr-CA" w:eastAsia="en-US"/>
        </w:rPr>
        <w:t>03/09/</w:t>
      </w:r>
      <w:r w:rsidRPr="00147B5A">
        <w:rPr>
          <w:rFonts w:ascii="Bookman Old Style" w:eastAsia="SimSun" w:hAnsi="Bookman Old Style"/>
          <w:b/>
          <w:caps/>
          <w:sz w:val="28"/>
          <w:szCs w:val="28"/>
          <w:lang w:val="fr-CA" w:eastAsia="en-US"/>
        </w:rPr>
        <w:t>2026</w:t>
      </w:r>
    </w:p>
    <w:p w14:paraId="079B8778" w14:textId="13766449" w:rsidR="004047DF" w:rsidRPr="00AB5AB7" w:rsidRDefault="004047DF" w:rsidP="004047DF">
      <w:pPr>
        <w:jc w:val="center"/>
        <w:rPr>
          <w:rFonts w:ascii="Bookman Old Style" w:eastAsia="SimSun" w:hAnsi="Bookman Old Style"/>
          <w:b/>
          <w:caps/>
          <w:sz w:val="28"/>
          <w:szCs w:val="28"/>
          <w:lang w:val="fr-CA" w:eastAsia="en-US"/>
        </w:rPr>
      </w:pPr>
      <w:r w:rsidRPr="00AB5AB7">
        <w:rPr>
          <w:rFonts w:ascii="Bookman Old Style" w:eastAsia="SimSun" w:hAnsi="Bookman Old Style"/>
          <w:b/>
          <w:caps/>
          <w:sz w:val="28"/>
          <w:szCs w:val="28"/>
          <w:lang w:val="fr-CA" w:eastAsia="en-US"/>
        </w:rPr>
        <w:t xml:space="preserve">LES TRAVAUX </w:t>
      </w:r>
      <w:r w:rsidR="00147B5A">
        <w:rPr>
          <w:rFonts w:ascii="Bookman Old Style" w:eastAsia="SimSun" w:hAnsi="Bookman Old Style"/>
          <w:b/>
          <w:caps/>
          <w:sz w:val="28"/>
          <w:szCs w:val="28"/>
          <w:lang w:val="fr-CA" w:eastAsia="en-US"/>
        </w:rPr>
        <w:t>D’</w:t>
      </w:r>
      <w:r w:rsidR="004A364E">
        <w:rPr>
          <w:rFonts w:ascii="Bookman Old Style" w:eastAsia="SimSun" w:hAnsi="Bookman Old Style"/>
          <w:b/>
          <w:caps/>
          <w:sz w:val="28"/>
          <w:szCs w:val="28"/>
          <w:lang w:val="fr-CA" w:eastAsia="en-US"/>
        </w:rPr>
        <w:t>ACQUISITION ET INSTALLATION DE</w:t>
      </w:r>
      <w:r w:rsidR="00147B5A">
        <w:rPr>
          <w:rFonts w:ascii="Bookman Old Style" w:eastAsia="SimSun" w:hAnsi="Bookman Old Style"/>
          <w:b/>
          <w:caps/>
          <w:sz w:val="28"/>
          <w:szCs w:val="28"/>
          <w:lang w:val="fr-CA" w:eastAsia="en-US"/>
        </w:rPr>
        <w:t>S</w:t>
      </w:r>
      <w:r w:rsidRPr="00DC29F0">
        <w:rPr>
          <w:rFonts w:ascii="Bookman Old Style" w:eastAsia="SimSun" w:hAnsi="Bookman Old Style"/>
          <w:b/>
          <w:caps/>
          <w:sz w:val="28"/>
          <w:szCs w:val="28"/>
          <w:lang w:val="fr-CA" w:eastAsia="en-US"/>
        </w:rPr>
        <w:t xml:space="preserve"> LAMPADAIRES SOLAIRES</w:t>
      </w:r>
      <w:r>
        <w:rPr>
          <w:rFonts w:ascii="Bookman Old Style" w:eastAsia="SimSun" w:hAnsi="Bookman Old Style"/>
          <w:b/>
          <w:caps/>
          <w:sz w:val="28"/>
          <w:szCs w:val="28"/>
          <w:lang w:val="fr-CA" w:eastAsia="en-US"/>
        </w:rPr>
        <w:t xml:space="preserve"> A </w:t>
      </w:r>
      <w:r w:rsidR="004A364E">
        <w:rPr>
          <w:rFonts w:ascii="Bookman Old Style" w:eastAsia="SimSun" w:hAnsi="Bookman Old Style"/>
          <w:b/>
          <w:caps/>
          <w:sz w:val="28"/>
          <w:szCs w:val="28"/>
          <w:lang w:val="fr-CA" w:eastAsia="en-US"/>
        </w:rPr>
        <w:t>OURO MAL SA</w:t>
      </w:r>
      <w:r w:rsidR="00147B5A">
        <w:rPr>
          <w:rFonts w:ascii="Bookman Old Style" w:eastAsia="SimSun" w:hAnsi="Bookman Old Style"/>
          <w:b/>
          <w:caps/>
          <w:sz w:val="28"/>
          <w:szCs w:val="28"/>
          <w:lang w:val="fr-CA" w:eastAsia="en-US"/>
        </w:rPr>
        <w:t>M</w:t>
      </w:r>
      <w:r w:rsidR="004A364E">
        <w:rPr>
          <w:rFonts w:ascii="Bookman Old Style" w:eastAsia="SimSun" w:hAnsi="Bookman Old Style"/>
          <w:b/>
          <w:caps/>
          <w:sz w:val="28"/>
          <w:szCs w:val="28"/>
          <w:lang w:val="fr-CA" w:eastAsia="en-US"/>
        </w:rPr>
        <w:t>BO</w:t>
      </w:r>
      <w:r>
        <w:rPr>
          <w:rFonts w:ascii="Bookman Old Style" w:eastAsia="SimSun" w:hAnsi="Bookman Old Style"/>
          <w:b/>
          <w:caps/>
          <w:sz w:val="28"/>
          <w:szCs w:val="28"/>
          <w:lang w:val="fr-CA" w:eastAsia="en-US"/>
        </w:rPr>
        <w:t xml:space="preserve"> – COMMUNE DE KALFOU</w:t>
      </w:r>
    </w:p>
    <w:p w14:paraId="1CFDC627" w14:textId="60F3A3E0" w:rsidR="004D1723" w:rsidRPr="00384853" w:rsidRDefault="003C3EAF" w:rsidP="00E35A0A">
      <w:pPr>
        <w:spacing w:before="120" w:after="120"/>
        <w:jc w:val="both"/>
        <w:rPr>
          <w:rFonts w:ascii="Bookman Old Style" w:eastAsia="SimSun" w:hAnsi="Bookman Old Style"/>
          <w:b/>
          <w:caps/>
          <w:sz w:val="28"/>
          <w:szCs w:val="28"/>
          <w:lang w:val="fr-CA" w:eastAsia="en-US"/>
        </w:rPr>
      </w:pPr>
      <w:r>
        <w:rPr>
          <w:rFonts w:ascii="Bookman Old Style" w:eastAsia="SimSun" w:hAnsi="Bookman Old Style"/>
          <w:b/>
          <w:caps/>
          <w:sz w:val="28"/>
          <w:szCs w:val="28"/>
          <w:lang w:val="fr-CA" w:eastAsia="en-US"/>
        </w:rPr>
        <w:t xml:space="preserve"> </w:t>
      </w:r>
    </w:p>
    <w:p w14:paraId="5C77D399" w14:textId="77777777" w:rsidR="004D1723" w:rsidRPr="00384853" w:rsidRDefault="004D1723" w:rsidP="00DD3E8E">
      <w:pPr>
        <w:tabs>
          <w:tab w:val="left" w:pos="720"/>
          <w:tab w:val="right" w:leader="dot" w:pos="8640"/>
        </w:tabs>
        <w:spacing w:before="240" w:after="240"/>
        <w:jc w:val="center"/>
        <w:rPr>
          <w:rFonts w:ascii="Bookman Old Style" w:hAnsi="Bookman Old Style" w:cs="Arial"/>
          <w:b/>
          <w:sz w:val="36"/>
          <w:szCs w:val="36"/>
        </w:rPr>
      </w:pPr>
      <w:r w:rsidRPr="00384853">
        <w:rPr>
          <w:rFonts w:ascii="Bookman Old Style" w:hAnsi="Bookman Old Style" w:cs="Arial"/>
          <w:b/>
          <w:sz w:val="36"/>
          <w:szCs w:val="36"/>
        </w:rPr>
        <w:t>EN PROCEDURE D’URGENCE</w:t>
      </w:r>
    </w:p>
    <w:tbl>
      <w:tblPr>
        <w:tblStyle w:val="Grilledutableau"/>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7087"/>
      </w:tblGrid>
      <w:tr w:rsidR="004047DF" w:rsidRPr="004047DF" w14:paraId="10BA1BEF" w14:textId="77777777" w:rsidTr="003C3EAF">
        <w:tc>
          <w:tcPr>
            <w:tcW w:w="3124" w:type="dxa"/>
          </w:tcPr>
          <w:p w14:paraId="143DEBEC" w14:textId="77777777" w:rsidR="004047DF" w:rsidRPr="004047DF" w:rsidRDefault="004047DF" w:rsidP="003C3EAF">
            <w:pPr>
              <w:tabs>
                <w:tab w:val="left" w:pos="720"/>
                <w:tab w:val="right" w:leader="dot" w:pos="8640"/>
              </w:tabs>
              <w:rPr>
                <w:rFonts w:ascii="Bookman Old Style" w:hAnsi="Bookman Old Style"/>
                <w:b/>
              </w:rPr>
            </w:pPr>
            <w:r w:rsidRPr="004047DF">
              <w:rPr>
                <w:rFonts w:ascii="Bookman Old Style" w:hAnsi="Bookman Old Style"/>
                <w:b/>
              </w:rPr>
              <w:t>Pays</w:t>
            </w:r>
          </w:p>
        </w:tc>
        <w:tc>
          <w:tcPr>
            <w:tcW w:w="7087" w:type="dxa"/>
          </w:tcPr>
          <w:p w14:paraId="26908139" w14:textId="77777777" w:rsidR="004047DF" w:rsidRPr="004047DF" w:rsidRDefault="004047DF" w:rsidP="003C3EAF">
            <w:pPr>
              <w:pStyle w:val="BankNormal"/>
              <w:spacing w:after="0"/>
              <w:ind w:left="109" w:hanging="75"/>
              <w:jc w:val="both"/>
              <w:rPr>
                <w:rFonts w:ascii="Bookman Old Style" w:hAnsi="Bookman Old Style"/>
                <w:b/>
                <w:lang w:val="fr-FR"/>
              </w:rPr>
            </w:pPr>
            <w:r w:rsidRPr="004047DF">
              <w:rPr>
                <w:rFonts w:ascii="Bookman Old Style" w:eastAsia="Calibri" w:hAnsi="Bookman Old Style"/>
                <w:b/>
                <w:lang w:val="fr-FR"/>
              </w:rPr>
              <w:t>République du Cameroun</w:t>
            </w:r>
          </w:p>
        </w:tc>
      </w:tr>
      <w:tr w:rsidR="004047DF" w:rsidRPr="004047DF" w14:paraId="50DCD2C2" w14:textId="77777777" w:rsidTr="003C3EAF">
        <w:tc>
          <w:tcPr>
            <w:tcW w:w="3124" w:type="dxa"/>
          </w:tcPr>
          <w:p w14:paraId="4ECE6A74" w14:textId="77777777" w:rsidR="004047DF" w:rsidRPr="004047DF" w:rsidRDefault="004047DF" w:rsidP="003C3EAF">
            <w:pPr>
              <w:tabs>
                <w:tab w:val="left" w:pos="720"/>
                <w:tab w:val="right" w:leader="dot" w:pos="8640"/>
              </w:tabs>
              <w:rPr>
                <w:rFonts w:ascii="Bookman Old Style" w:hAnsi="Bookman Old Style"/>
                <w:b/>
              </w:rPr>
            </w:pPr>
            <w:r w:rsidRPr="004047DF">
              <w:rPr>
                <w:rFonts w:ascii="Bookman Old Style" w:hAnsi="Bookman Old Style"/>
                <w:b/>
              </w:rPr>
              <w:t>Projet</w:t>
            </w:r>
          </w:p>
        </w:tc>
        <w:tc>
          <w:tcPr>
            <w:tcW w:w="7087" w:type="dxa"/>
          </w:tcPr>
          <w:p w14:paraId="5FD6BAAE" w14:textId="77777777" w:rsidR="004047DF" w:rsidRPr="004047DF" w:rsidRDefault="004047DF" w:rsidP="003C3EAF">
            <w:pPr>
              <w:pStyle w:val="BankNormal"/>
              <w:spacing w:after="0"/>
              <w:ind w:left="109" w:hanging="75"/>
              <w:jc w:val="both"/>
              <w:rPr>
                <w:rFonts w:ascii="Bookman Old Style" w:hAnsi="Bookman Old Style"/>
                <w:b/>
                <w:lang w:val="fr-FR"/>
              </w:rPr>
            </w:pPr>
            <w:r w:rsidRPr="004047DF">
              <w:rPr>
                <w:rFonts w:ascii="Bookman Old Style" w:hAnsi="Bookman Old Style"/>
                <w:b/>
                <w:lang w:val="fr-FR"/>
              </w:rPr>
              <w:t>Projet Gouvernance Locale et Communautés Résilientes (PROLOG)</w:t>
            </w:r>
          </w:p>
          <w:p w14:paraId="4BC49D8C" w14:textId="77777777" w:rsidR="004047DF" w:rsidRPr="004047DF" w:rsidRDefault="004047DF" w:rsidP="003C3EAF">
            <w:pPr>
              <w:pStyle w:val="BankNormal"/>
              <w:spacing w:after="0"/>
              <w:ind w:left="109" w:hanging="75"/>
              <w:jc w:val="both"/>
              <w:rPr>
                <w:rFonts w:ascii="Bookman Old Style" w:hAnsi="Bookman Old Style"/>
                <w:b/>
                <w:lang w:val="fr-FR"/>
              </w:rPr>
            </w:pPr>
          </w:p>
        </w:tc>
      </w:tr>
      <w:tr w:rsidR="004047DF" w:rsidRPr="004047DF" w14:paraId="34B4AA7E" w14:textId="77777777" w:rsidTr="003C3EAF">
        <w:tc>
          <w:tcPr>
            <w:tcW w:w="3124" w:type="dxa"/>
          </w:tcPr>
          <w:p w14:paraId="428E4095" w14:textId="07163507" w:rsidR="004047DF" w:rsidRPr="004047DF" w:rsidRDefault="004047DF" w:rsidP="003C3EAF">
            <w:pPr>
              <w:tabs>
                <w:tab w:val="left" w:pos="720"/>
                <w:tab w:val="right" w:leader="dot" w:pos="8640"/>
              </w:tabs>
              <w:spacing w:line="276" w:lineRule="auto"/>
              <w:rPr>
                <w:rFonts w:ascii="Bookman Old Style" w:hAnsi="Bookman Old Style"/>
                <w:b/>
              </w:rPr>
            </w:pPr>
            <w:r w:rsidRPr="004047DF">
              <w:rPr>
                <w:rFonts w:ascii="Bookman Old Style" w:hAnsi="Bookman Old Style"/>
                <w:b/>
              </w:rPr>
              <w:t>Maîtr</w:t>
            </w:r>
            <w:r w:rsidR="003C3EAF">
              <w:rPr>
                <w:rFonts w:ascii="Bookman Old Style" w:hAnsi="Bookman Old Style"/>
                <w:b/>
              </w:rPr>
              <w:t xml:space="preserve">e </w:t>
            </w:r>
            <w:r w:rsidRPr="004047DF">
              <w:rPr>
                <w:rFonts w:ascii="Bookman Old Style" w:hAnsi="Bookman Old Style"/>
                <w:b/>
              </w:rPr>
              <w:t>d’Ouvrage</w:t>
            </w:r>
          </w:p>
        </w:tc>
        <w:tc>
          <w:tcPr>
            <w:tcW w:w="7087" w:type="dxa"/>
          </w:tcPr>
          <w:p w14:paraId="66506161" w14:textId="41E37CBB" w:rsidR="004047DF" w:rsidRPr="004047DF" w:rsidRDefault="004047DF" w:rsidP="003C3EAF">
            <w:pPr>
              <w:pStyle w:val="BankNormal"/>
              <w:spacing w:after="0" w:line="276" w:lineRule="auto"/>
              <w:jc w:val="both"/>
              <w:rPr>
                <w:rFonts w:ascii="Bookman Old Style" w:hAnsi="Bookman Old Style"/>
                <w:b/>
              </w:rPr>
            </w:pPr>
            <w:r w:rsidRPr="004047DF">
              <w:rPr>
                <w:rFonts w:ascii="Bookman Old Style" w:hAnsi="Bookman Old Style"/>
                <w:b/>
                <w:lang w:val="fr-FR"/>
              </w:rPr>
              <w:t xml:space="preserve">Commune de KALFOU </w:t>
            </w:r>
          </w:p>
        </w:tc>
      </w:tr>
      <w:tr w:rsidR="004047DF" w:rsidRPr="004047DF" w14:paraId="25AF882D" w14:textId="77777777" w:rsidTr="003C3EAF">
        <w:tc>
          <w:tcPr>
            <w:tcW w:w="3124" w:type="dxa"/>
          </w:tcPr>
          <w:p w14:paraId="11FD7EF7" w14:textId="77777777" w:rsidR="004047DF" w:rsidRPr="004047DF" w:rsidRDefault="004047DF" w:rsidP="003C3EAF">
            <w:pPr>
              <w:tabs>
                <w:tab w:val="left" w:pos="720"/>
                <w:tab w:val="right" w:leader="dot" w:pos="8640"/>
              </w:tabs>
              <w:spacing w:line="276" w:lineRule="auto"/>
              <w:rPr>
                <w:rFonts w:ascii="Bookman Old Style" w:hAnsi="Bookman Old Style"/>
                <w:b/>
              </w:rPr>
            </w:pPr>
            <w:r w:rsidRPr="004047DF">
              <w:rPr>
                <w:rFonts w:ascii="Bookman Old Style" w:hAnsi="Bookman Old Style"/>
                <w:b/>
              </w:rPr>
              <w:t>Financement</w:t>
            </w:r>
          </w:p>
        </w:tc>
        <w:tc>
          <w:tcPr>
            <w:tcW w:w="7087" w:type="dxa"/>
          </w:tcPr>
          <w:p w14:paraId="44FC7F61" w14:textId="77777777" w:rsidR="004047DF" w:rsidRPr="004047DF" w:rsidRDefault="004047DF" w:rsidP="003C3EAF">
            <w:pPr>
              <w:pStyle w:val="BankNormal"/>
              <w:spacing w:after="0" w:line="276" w:lineRule="auto"/>
              <w:jc w:val="both"/>
              <w:rPr>
                <w:rFonts w:ascii="Bookman Old Style" w:hAnsi="Bookman Old Style"/>
                <w:b/>
                <w:lang w:val="fr-FR"/>
              </w:rPr>
            </w:pPr>
            <w:r w:rsidRPr="004047DF">
              <w:rPr>
                <w:rFonts w:ascii="Bookman Old Style" w:hAnsi="Bookman Old Style"/>
                <w:b/>
              </w:rPr>
              <w:t xml:space="preserve">Crédit </w:t>
            </w:r>
            <w:r w:rsidRPr="004047DF">
              <w:rPr>
                <w:rFonts w:ascii="Bookman Old Style" w:hAnsi="Bookman Old Style"/>
                <w:b/>
                <w:lang w:val="fr-FR"/>
              </w:rPr>
              <w:t xml:space="preserve">IDA 72130-CM </w:t>
            </w:r>
          </w:p>
        </w:tc>
      </w:tr>
      <w:tr w:rsidR="004047DF" w:rsidRPr="004047DF" w14:paraId="022F3FAC" w14:textId="77777777" w:rsidTr="003C3EAF">
        <w:tc>
          <w:tcPr>
            <w:tcW w:w="3124" w:type="dxa"/>
          </w:tcPr>
          <w:p w14:paraId="5A07FB51" w14:textId="77777777" w:rsidR="004047DF" w:rsidRPr="004047DF" w:rsidRDefault="004047DF" w:rsidP="003C3EAF">
            <w:pPr>
              <w:tabs>
                <w:tab w:val="left" w:pos="720"/>
                <w:tab w:val="right" w:leader="dot" w:pos="8640"/>
              </w:tabs>
              <w:spacing w:line="276" w:lineRule="auto"/>
              <w:rPr>
                <w:rFonts w:ascii="Bookman Old Style" w:hAnsi="Bookman Old Style"/>
                <w:b/>
              </w:rPr>
            </w:pPr>
            <w:r w:rsidRPr="004047DF">
              <w:rPr>
                <w:rFonts w:ascii="Bookman Old Style" w:hAnsi="Bookman Old Style"/>
                <w:b/>
              </w:rPr>
              <w:t>Référence Convention</w:t>
            </w:r>
          </w:p>
        </w:tc>
        <w:tc>
          <w:tcPr>
            <w:tcW w:w="7087" w:type="dxa"/>
          </w:tcPr>
          <w:p w14:paraId="7F412B83" w14:textId="77777777" w:rsidR="004047DF" w:rsidRPr="004047DF" w:rsidRDefault="004047DF" w:rsidP="003C3EAF">
            <w:pPr>
              <w:pStyle w:val="BankNormal"/>
              <w:spacing w:after="0" w:line="276" w:lineRule="auto"/>
              <w:ind w:left="108" w:hanging="74"/>
              <w:jc w:val="both"/>
              <w:rPr>
                <w:rFonts w:ascii="Bookman Old Style" w:hAnsi="Bookman Old Style"/>
                <w:b/>
                <w:lang w:val="fr-FR"/>
              </w:rPr>
            </w:pPr>
            <w:r w:rsidRPr="004047DF">
              <w:rPr>
                <w:rFonts w:ascii="Bookman Old Style" w:hAnsi="Bookman Old Style"/>
                <w:b/>
                <w:lang w:val="fr-FR"/>
              </w:rPr>
              <w:t>N°___C/AVRIL/2026/MINDDEVEL/SG/PROLOG-VS-COMMUNE DE KALFOU</w:t>
            </w:r>
          </w:p>
        </w:tc>
      </w:tr>
      <w:tr w:rsidR="004047DF" w:rsidRPr="004047DF" w14:paraId="12DFBB32" w14:textId="77777777" w:rsidTr="003C3EAF">
        <w:tc>
          <w:tcPr>
            <w:tcW w:w="3124" w:type="dxa"/>
          </w:tcPr>
          <w:p w14:paraId="69AA5F5B" w14:textId="77777777" w:rsidR="004047DF" w:rsidRPr="004047DF" w:rsidRDefault="004047DF" w:rsidP="003C3EAF">
            <w:pPr>
              <w:tabs>
                <w:tab w:val="left" w:pos="720"/>
                <w:tab w:val="right" w:leader="dot" w:pos="8640"/>
              </w:tabs>
              <w:spacing w:line="276" w:lineRule="auto"/>
              <w:rPr>
                <w:rFonts w:ascii="Bookman Old Style" w:hAnsi="Bookman Old Style"/>
                <w:b/>
                <w:lang w:val="fr-FR"/>
              </w:rPr>
            </w:pPr>
            <w:r w:rsidRPr="004047DF">
              <w:rPr>
                <w:rFonts w:ascii="Bookman Old Style" w:hAnsi="Bookman Old Style"/>
                <w:b/>
                <w:lang w:val="fr-FR"/>
              </w:rPr>
              <w:t>Référence Avis de Consultation ouverte</w:t>
            </w:r>
          </w:p>
        </w:tc>
        <w:tc>
          <w:tcPr>
            <w:tcW w:w="7087" w:type="dxa"/>
            <w:vAlign w:val="center"/>
          </w:tcPr>
          <w:p w14:paraId="481916E7" w14:textId="4095C561" w:rsidR="004047DF" w:rsidRPr="004047DF" w:rsidRDefault="004047DF" w:rsidP="003C3EAF">
            <w:pPr>
              <w:spacing w:line="276" w:lineRule="auto"/>
              <w:rPr>
                <w:rFonts w:ascii="Bookman Old Style" w:eastAsia="SimSun" w:hAnsi="Bookman Old Style"/>
                <w:b/>
                <w:caps/>
                <w:lang w:val="fr-CA"/>
              </w:rPr>
            </w:pPr>
            <w:r w:rsidRPr="004047DF">
              <w:rPr>
                <w:rFonts w:ascii="Bookman Old Style" w:eastAsia="SimSun" w:hAnsi="Bookman Old Style"/>
                <w:b/>
                <w:caps/>
                <w:lang w:val="fr-CA"/>
              </w:rPr>
              <w:t>N°</w:t>
            </w:r>
            <w:r w:rsidR="00147B5A" w:rsidRPr="00147B5A">
              <w:rPr>
                <w:rFonts w:ascii="Bookman Old Style" w:eastAsia="SimSun" w:hAnsi="Bookman Old Style"/>
                <w:b/>
                <w:caps/>
                <w:sz w:val="28"/>
                <w:szCs w:val="28"/>
                <w:lang w:val="fr-CA"/>
              </w:rPr>
              <w:t>08</w:t>
            </w:r>
            <w:r w:rsidRPr="004047DF">
              <w:rPr>
                <w:rFonts w:ascii="Bookman Old Style" w:eastAsia="SimSun" w:hAnsi="Bookman Old Style"/>
                <w:b/>
                <w:caps/>
                <w:lang w:val="fr-CA"/>
              </w:rPr>
              <w:t>/DCO/PROLOG/COMMUNE DE KALFOU</w:t>
            </w:r>
            <w:r w:rsidRPr="003C0487">
              <w:rPr>
                <w:rFonts w:ascii="Bookman Old Style" w:hAnsi="Bookman Old Style"/>
                <w:b/>
                <w:lang w:val="fr-FR"/>
              </w:rPr>
              <w:t>/CIPM</w:t>
            </w:r>
            <w:r w:rsidRPr="004047DF">
              <w:rPr>
                <w:rFonts w:ascii="Bookman Old Style" w:eastAsia="SimSun" w:hAnsi="Bookman Old Style"/>
                <w:b/>
                <w:caps/>
                <w:lang w:val="fr-CA"/>
              </w:rPr>
              <w:t>/SIGAMP/2026</w:t>
            </w:r>
          </w:p>
          <w:p w14:paraId="05907B88" w14:textId="77777777" w:rsidR="004047DF" w:rsidRPr="003C0487" w:rsidRDefault="004047DF" w:rsidP="003C3EAF">
            <w:pPr>
              <w:pStyle w:val="BankNormal"/>
              <w:spacing w:after="0" w:line="276" w:lineRule="auto"/>
              <w:rPr>
                <w:rFonts w:ascii="Bookman Old Style" w:hAnsi="Bookman Old Style"/>
                <w:b/>
                <w:lang w:val="fr-FR"/>
              </w:rPr>
            </w:pPr>
          </w:p>
        </w:tc>
      </w:tr>
      <w:tr w:rsidR="004047DF" w:rsidRPr="004047DF" w14:paraId="1246477F" w14:textId="77777777" w:rsidTr="003C3EAF">
        <w:trPr>
          <w:trHeight w:val="105"/>
        </w:trPr>
        <w:tc>
          <w:tcPr>
            <w:tcW w:w="3124" w:type="dxa"/>
          </w:tcPr>
          <w:p w14:paraId="2C1D15C7" w14:textId="77777777" w:rsidR="004047DF" w:rsidRPr="004047DF" w:rsidRDefault="004047DF" w:rsidP="003C3EAF">
            <w:pPr>
              <w:tabs>
                <w:tab w:val="left" w:pos="720"/>
                <w:tab w:val="right" w:leader="dot" w:pos="8640"/>
              </w:tabs>
              <w:spacing w:line="276" w:lineRule="auto"/>
              <w:rPr>
                <w:rFonts w:ascii="Bookman Old Style" w:hAnsi="Bookman Old Style"/>
                <w:b/>
              </w:rPr>
            </w:pPr>
            <w:r w:rsidRPr="004047DF">
              <w:rPr>
                <w:rFonts w:ascii="Bookman Old Style" w:hAnsi="Bookman Old Style"/>
                <w:b/>
              </w:rPr>
              <w:t>Référence STEP</w:t>
            </w:r>
          </w:p>
        </w:tc>
        <w:tc>
          <w:tcPr>
            <w:tcW w:w="7087" w:type="dxa"/>
          </w:tcPr>
          <w:p w14:paraId="72D93800" w14:textId="77777777" w:rsidR="004047DF" w:rsidRPr="004047DF" w:rsidRDefault="004047DF" w:rsidP="003C3EAF">
            <w:pPr>
              <w:pStyle w:val="BankNormal"/>
              <w:spacing w:after="0" w:line="276" w:lineRule="auto"/>
              <w:ind w:left="108" w:hanging="74"/>
              <w:jc w:val="both"/>
              <w:rPr>
                <w:rFonts w:ascii="Bookman Old Style" w:hAnsi="Bookman Old Style"/>
                <w:b/>
                <w:lang w:val="fr-FR"/>
              </w:rPr>
            </w:pPr>
            <w:r w:rsidRPr="004047DF">
              <w:rPr>
                <w:rFonts w:ascii="Bookman Old Style" w:hAnsi="Bookman Old Style"/>
                <w:b/>
                <w:lang w:val="fr-FR"/>
              </w:rPr>
              <w:t>EN-MD-KALFOU-C3-CISG CYCLE 2-CONST 2</w:t>
            </w:r>
          </w:p>
        </w:tc>
      </w:tr>
      <w:tr w:rsidR="004047DF" w:rsidRPr="004047DF" w14:paraId="69D7B766" w14:textId="77777777" w:rsidTr="003C3EAF">
        <w:trPr>
          <w:trHeight w:val="105"/>
        </w:trPr>
        <w:tc>
          <w:tcPr>
            <w:tcW w:w="3124" w:type="dxa"/>
          </w:tcPr>
          <w:p w14:paraId="2D319167" w14:textId="77777777" w:rsidR="004047DF" w:rsidRPr="004047DF" w:rsidRDefault="004047DF" w:rsidP="003C3EAF">
            <w:pPr>
              <w:tabs>
                <w:tab w:val="left" w:pos="720"/>
                <w:tab w:val="right" w:leader="dot" w:pos="8640"/>
              </w:tabs>
              <w:spacing w:line="276" w:lineRule="auto"/>
              <w:rPr>
                <w:rFonts w:ascii="Bookman Old Style" w:hAnsi="Bookman Old Style"/>
                <w:b/>
              </w:rPr>
            </w:pPr>
            <w:r w:rsidRPr="004047DF">
              <w:rPr>
                <w:rFonts w:ascii="Bookman Old Style" w:hAnsi="Bookman Old Style"/>
                <w:b/>
              </w:rPr>
              <w:t xml:space="preserve">Date </w:t>
            </w:r>
          </w:p>
        </w:tc>
        <w:tc>
          <w:tcPr>
            <w:tcW w:w="7087" w:type="dxa"/>
          </w:tcPr>
          <w:p w14:paraId="61A3F415" w14:textId="77777777" w:rsidR="004047DF" w:rsidRPr="004047DF" w:rsidRDefault="004047DF" w:rsidP="003C3EAF">
            <w:pPr>
              <w:pStyle w:val="Titre"/>
              <w:spacing w:line="276" w:lineRule="auto"/>
              <w:jc w:val="both"/>
              <w:rPr>
                <w:rFonts w:ascii="Bookman Old Style" w:hAnsi="Bookman Old Style"/>
                <w:sz w:val="24"/>
                <w:lang w:val="fr-FR"/>
              </w:rPr>
            </w:pPr>
            <w:r w:rsidRPr="004047DF">
              <w:rPr>
                <w:rFonts w:ascii="Bookman Old Style" w:hAnsi="Bookman Old Style"/>
                <w:sz w:val="24"/>
                <w:lang w:val="fr-FR"/>
              </w:rPr>
              <w:t>Août 2026</w:t>
            </w:r>
          </w:p>
        </w:tc>
      </w:tr>
    </w:tbl>
    <w:p w14:paraId="12D06678" w14:textId="77777777" w:rsidR="00C946B8" w:rsidRPr="00384853" w:rsidRDefault="00C946B8" w:rsidP="007C636A">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pPr>
    </w:p>
    <w:p w14:paraId="339C410A" w14:textId="562CE169" w:rsidR="00C946B8" w:rsidRPr="00384853" w:rsidRDefault="00C946B8" w:rsidP="007C636A">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sectPr w:rsidR="00C946B8" w:rsidRPr="00384853" w:rsidSect="00A84AB6">
          <w:headerReference w:type="even" r:id="rId12"/>
          <w:headerReference w:type="default" r:id="rId13"/>
          <w:footerReference w:type="default" r:id="rId14"/>
          <w:headerReference w:type="first" r:id="rId15"/>
          <w:footerReference w:type="first" r:id="rId16"/>
          <w:footnotePr>
            <w:numRestart w:val="eachSect"/>
          </w:footnotePr>
          <w:endnotePr>
            <w:numFmt w:val="decimal"/>
            <w:numRestart w:val="eachSect"/>
          </w:endnotePr>
          <w:type w:val="nextColumn"/>
          <w:pgSz w:w="12240" w:h="15840" w:code="1"/>
          <w:pgMar w:top="1134" w:right="1134" w:bottom="1134" w:left="1134" w:header="720" w:footer="720" w:gutter="0"/>
          <w:pgBorders w:display="firstPage" w:offsetFrom="page">
            <w:top w:val="diamondsGray" w:sz="12" w:space="24" w:color="auto"/>
            <w:left w:val="diamondsGray" w:sz="12" w:space="24" w:color="auto"/>
            <w:bottom w:val="diamondsGray" w:sz="12" w:space="24" w:color="auto"/>
            <w:right w:val="diamondsGray" w:sz="12" w:space="24" w:color="auto"/>
          </w:pgBorders>
          <w:cols w:space="720"/>
          <w:titlePg/>
        </w:sectPr>
      </w:pPr>
    </w:p>
    <w:p w14:paraId="6F7111F2" w14:textId="0412EDAC" w:rsidR="00044A09" w:rsidRPr="00AD1BC1" w:rsidRDefault="00044A09" w:rsidP="007952B7">
      <w:pPr>
        <w:suppressAutoHyphens/>
        <w:spacing w:after="120" w:line="276" w:lineRule="auto"/>
        <w:ind w:left="578" w:hanging="578"/>
        <w:jc w:val="center"/>
        <w:rPr>
          <w:rFonts w:ascii="Bookman Old Style" w:hAnsi="Bookman Old Style" w:cs="Arial"/>
          <w:b/>
          <w:bCs/>
          <w:sz w:val="16"/>
          <w:szCs w:val="16"/>
          <w:lang w:eastAsia="en-US"/>
        </w:rPr>
      </w:pPr>
      <w:r w:rsidRPr="00AD1BC1">
        <w:rPr>
          <w:rFonts w:ascii="Bookman Old Style" w:hAnsi="Bookman Old Style" w:cs="Arial"/>
          <w:b/>
          <w:bCs/>
          <w:sz w:val="16"/>
          <w:szCs w:val="16"/>
          <w:lang w:eastAsia="en-US"/>
        </w:rPr>
        <w:lastRenderedPageBreak/>
        <w:t>Sommaire</w:t>
      </w:r>
    </w:p>
    <w:p w14:paraId="15C0717A" w14:textId="3B2BD044" w:rsidR="001A0F4F" w:rsidRPr="001A0F4F" w:rsidRDefault="007952B7">
      <w:pPr>
        <w:pStyle w:val="TM1"/>
        <w:tabs>
          <w:tab w:val="left" w:pos="1440"/>
          <w:tab w:val="right" w:leader="dot" w:pos="10054"/>
        </w:tabs>
        <w:rPr>
          <w:rFonts w:eastAsiaTheme="minorEastAsia" w:cstheme="minorBidi"/>
          <w:b w:val="0"/>
          <w:bCs w:val="0"/>
          <w:caps w:val="0"/>
          <w:noProof/>
          <w:sz w:val="16"/>
          <w:szCs w:val="16"/>
        </w:rPr>
      </w:pPr>
      <w:r w:rsidRPr="001A0F4F">
        <w:rPr>
          <w:rFonts w:ascii="Bookman Old Style" w:hAnsi="Bookman Old Style" w:cs="Arial"/>
          <w:b w:val="0"/>
          <w:bCs w:val="0"/>
          <w:caps w:val="0"/>
          <w:noProof/>
          <w:sz w:val="16"/>
          <w:szCs w:val="16"/>
          <w:lang w:eastAsia="en-US"/>
        </w:rPr>
        <w:fldChar w:fldCharType="begin"/>
      </w:r>
      <w:r w:rsidRPr="001A0F4F">
        <w:rPr>
          <w:rFonts w:ascii="Bookman Old Style" w:hAnsi="Bookman Old Style" w:cs="Arial"/>
          <w:b w:val="0"/>
          <w:bCs w:val="0"/>
          <w:caps w:val="0"/>
          <w:noProof/>
          <w:sz w:val="16"/>
          <w:szCs w:val="16"/>
          <w:lang w:eastAsia="en-US"/>
        </w:rPr>
        <w:instrText xml:space="preserve"> TOC \o "1-3" \h \z \u </w:instrText>
      </w:r>
      <w:r w:rsidRPr="001A0F4F">
        <w:rPr>
          <w:rFonts w:ascii="Bookman Old Style" w:hAnsi="Bookman Old Style" w:cs="Arial"/>
          <w:b w:val="0"/>
          <w:bCs w:val="0"/>
          <w:caps w:val="0"/>
          <w:noProof/>
          <w:sz w:val="16"/>
          <w:szCs w:val="16"/>
          <w:lang w:eastAsia="en-US"/>
        </w:rPr>
        <w:fldChar w:fldCharType="separate"/>
      </w:r>
      <w:hyperlink w:anchor="_Toc236898315" w:history="1">
        <w:r w:rsidR="001A0F4F" w:rsidRPr="001A0F4F">
          <w:rPr>
            <w:rStyle w:val="Lienhypertexte"/>
            <w:rFonts w:ascii="Bookman Old Style" w:hAnsi="Bookman Old Style" w:cs="Arial"/>
            <w:noProof/>
            <w:sz w:val="16"/>
            <w:szCs w:val="16"/>
          </w:rPr>
          <w:t>ANNEXE 1</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rPr>
          <w:t>SPECIFICATIONS (EXIGENCES DU MAITRE D’OUVRAGE)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_Toc236898315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9</w:t>
        </w:r>
        <w:r w:rsidR="001A0F4F" w:rsidRPr="001A0F4F">
          <w:rPr>
            <w:noProof/>
            <w:webHidden/>
            <w:sz w:val="16"/>
            <w:szCs w:val="16"/>
          </w:rPr>
          <w:fldChar w:fldCharType="end"/>
        </w:r>
      </w:hyperlink>
    </w:p>
    <w:p w14:paraId="12CE0ABF" w14:textId="79F3CD5F" w:rsidR="001A0F4F" w:rsidRPr="001A0F4F" w:rsidRDefault="00002748">
      <w:pPr>
        <w:pStyle w:val="TM1"/>
        <w:tabs>
          <w:tab w:val="left" w:pos="960"/>
          <w:tab w:val="right" w:leader="dot" w:pos="10054"/>
        </w:tabs>
        <w:rPr>
          <w:rFonts w:eastAsiaTheme="minorEastAsia" w:cstheme="minorBidi"/>
          <w:b w:val="0"/>
          <w:bCs w:val="0"/>
          <w:caps w:val="0"/>
          <w:noProof/>
          <w:sz w:val="16"/>
          <w:szCs w:val="16"/>
        </w:rPr>
      </w:pPr>
      <w:hyperlink w:anchor="_Toc236898316" w:history="1">
        <w:r w:rsidR="001A0F4F" w:rsidRPr="001A0F4F">
          <w:rPr>
            <w:rStyle w:val="Lienhypertexte"/>
            <w:noProof/>
            <w:sz w:val="16"/>
            <w:szCs w:val="16"/>
          </w:rPr>
          <w:t>PIECE 01</w:t>
        </w:r>
        <w:r w:rsidR="001A0F4F" w:rsidRPr="001A0F4F">
          <w:rPr>
            <w:rFonts w:eastAsiaTheme="minorEastAsia" w:cstheme="minorBidi"/>
            <w:b w:val="0"/>
            <w:bCs w:val="0"/>
            <w:caps w:val="0"/>
            <w:noProof/>
            <w:sz w:val="16"/>
            <w:szCs w:val="16"/>
          </w:rPr>
          <w:tab/>
        </w:r>
        <w:r w:rsidR="001A0F4F" w:rsidRPr="001A0F4F">
          <w:rPr>
            <w:rStyle w:val="Lienhypertexte"/>
            <w:noProof/>
            <w:sz w:val="16"/>
            <w:szCs w:val="16"/>
          </w:rPr>
          <w:t>Cahier des Clauses Techniques Particulières (CCTP)</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_Toc236898316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057F086C" w14:textId="768BAFA9" w:rsidR="001A0F4F" w:rsidRPr="001A0F4F" w:rsidRDefault="00002748">
      <w:pPr>
        <w:pStyle w:val="TM1"/>
        <w:tabs>
          <w:tab w:val="right" w:leader="dot" w:pos="10054"/>
        </w:tabs>
        <w:rPr>
          <w:rFonts w:eastAsiaTheme="minorEastAsia" w:cstheme="minorBidi"/>
          <w:b w:val="0"/>
          <w:bCs w:val="0"/>
          <w:caps w:val="0"/>
          <w:noProof/>
          <w:sz w:val="16"/>
          <w:szCs w:val="16"/>
        </w:rPr>
      </w:pPr>
      <w:hyperlink w:anchor="_Toc236898317" w:history="1">
        <w:r w:rsidR="001A0F4F" w:rsidRPr="001A0F4F">
          <w:rPr>
            <w:rStyle w:val="Lienhypertexte"/>
            <w:rFonts w:ascii="Bookman Old Style" w:eastAsia="Calibri" w:hAnsi="Bookman Old Style"/>
            <w:noProof/>
            <w:sz w:val="16"/>
            <w:szCs w:val="16"/>
            <w:lang w:val="fr-CM"/>
          </w:rPr>
          <w:t>CHAPITRE I : GENERALITES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_Toc236898317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7572D233" w14:textId="6B231C5C" w:rsidR="001A0F4F" w:rsidRPr="001A0F4F" w:rsidRDefault="00002748">
      <w:pPr>
        <w:pStyle w:val="TM2"/>
        <w:tabs>
          <w:tab w:val="right" w:leader="dot" w:pos="10054"/>
        </w:tabs>
        <w:rPr>
          <w:rFonts w:eastAsiaTheme="minorEastAsia" w:cstheme="minorBidi"/>
          <w:smallCaps w:val="0"/>
          <w:noProof/>
          <w:sz w:val="16"/>
          <w:szCs w:val="16"/>
        </w:rPr>
      </w:pPr>
      <w:hyperlink w:anchor="_Toc236898318" w:history="1">
        <w:r w:rsidR="001A0F4F" w:rsidRPr="001A0F4F">
          <w:rPr>
            <w:rStyle w:val="Lienhypertexte"/>
            <w:rFonts w:ascii="Bookman Old Style" w:hAnsi="Bookman Old Style"/>
            <w:noProof/>
            <w:sz w:val="16"/>
            <w:szCs w:val="16"/>
          </w:rPr>
          <w:t>Article 1er : Objet et portée du CCTP</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_Toc236898318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50F6ECDB" w14:textId="387F0AE8" w:rsidR="001A0F4F" w:rsidRPr="001A0F4F" w:rsidRDefault="00002748">
      <w:pPr>
        <w:pStyle w:val="TM2"/>
        <w:tabs>
          <w:tab w:val="right" w:leader="dot" w:pos="10054"/>
        </w:tabs>
        <w:rPr>
          <w:rFonts w:eastAsiaTheme="minorEastAsia" w:cstheme="minorBidi"/>
          <w:smallCaps w:val="0"/>
          <w:noProof/>
          <w:sz w:val="16"/>
          <w:szCs w:val="16"/>
        </w:rPr>
      </w:pPr>
      <w:hyperlink w:anchor="_Toc236898319" w:history="1">
        <w:r w:rsidR="001A0F4F" w:rsidRPr="001A0F4F">
          <w:rPr>
            <w:rStyle w:val="Lienhypertexte"/>
            <w:rFonts w:ascii="Bookman Old Style" w:hAnsi="Bookman Old Style"/>
            <w:noProof/>
            <w:sz w:val="16"/>
            <w:szCs w:val="16"/>
          </w:rPr>
          <w:t>Article 2 : Responsabilités de l'entrepreneur</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_Toc236898319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2BE970FD" w14:textId="7711515E" w:rsidR="001A0F4F" w:rsidRPr="001A0F4F" w:rsidRDefault="00002748">
      <w:pPr>
        <w:pStyle w:val="TM2"/>
        <w:tabs>
          <w:tab w:val="right" w:leader="dot" w:pos="10054"/>
        </w:tabs>
        <w:rPr>
          <w:rFonts w:eastAsiaTheme="minorEastAsia" w:cstheme="minorBidi"/>
          <w:smallCaps w:val="0"/>
          <w:noProof/>
          <w:sz w:val="16"/>
          <w:szCs w:val="16"/>
        </w:rPr>
      </w:pPr>
      <w:hyperlink w:anchor="_Toc236898320" w:history="1">
        <w:r w:rsidR="001A0F4F" w:rsidRPr="001A0F4F">
          <w:rPr>
            <w:rStyle w:val="Lienhypertexte"/>
            <w:rFonts w:ascii="Bookman Old Style" w:hAnsi="Bookman Old Style"/>
            <w:noProof/>
            <w:sz w:val="16"/>
            <w:szCs w:val="16"/>
          </w:rPr>
          <w:t>Article 3 : Nature et consistance des travaux</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35A0752C" w14:textId="5B21FD36" w:rsidR="001A0F4F" w:rsidRPr="001A0F4F" w:rsidRDefault="00002748">
      <w:pPr>
        <w:pStyle w:val="TM2"/>
        <w:tabs>
          <w:tab w:val="right" w:leader="dot" w:pos="10054"/>
        </w:tabs>
        <w:rPr>
          <w:rFonts w:eastAsiaTheme="minorEastAsia" w:cstheme="minorBidi"/>
          <w:smallCaps w:val="0"/>
          <w:noProof/>
          <w:sz w:val="16"/>
          <w:szCs w:val="16"/>
        </w:rPr>
      </w:pPr>
      <w:hyperlink w:anchor="_Toc236898321" w:history="1">
        <w:r w:rsidR="001A0F4F" w:rsidRPr="001A0F4F">
          <w:rPr>
            <w:rStyle w:val="Lienhypertexte"/>
            <w:rFonts w:ascii="Bookman Old Style" w:hAnsi="Bookman Old Style"/>
            <w:noProof/>
            <w:sz w:val="16"/>
            <w:szCs w:val="16"/>
          </w:rPr>
          <w:t>Article 4 : Normes, référentiels techniques et textes réglementaires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67BBFBF6" w14:textId="19C5B41E" w:rsidR="001A0F4F" w:rsidRPr="001A0F4F" w:rsidRDefault="00002748">
      <w:pPr>
        <w:pStyle w:val="TM3"/>
        <w:tabs>
          <w:tab w:val="right" w:leader="dot" w:pos="10054"/>
        </w:tabs>
        <w:rPr>
          <w:rFonts w:eastAsiaTheme="minorEastAsia" w:cstheme="minorBidi"/>
          <w:i w:val="0"/>
          <w:iCs w:val="0"/>
          <w:noProof/>
          <w:sz w:val="16"/>
          <w:szCs w:val="16"/>
        </w:rPr>
      </w:pPr>
      <w:hyperlink w:anchor="_Toc236898322" w:history="1">
        <w:r w:rsidR="001A0F4F" w:rsidRPr="001A0F4F">
          <w:rPr>
            <w:rStyle w:val="Lienhypertexte"/>
            <w:rFonts w:ascii="Bookman Old Style" w:hAnsi="Bookman Old Style"/>
            <w:noProof/>
            <w:sz w:val="16"/>
            <w:szCs w:val="16"/>
          </w:rPr>
          <w:t>4.1 Normes et textes généraux</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31BE0A8C" w14:textId="53365E50" w:rsidR="001A0F4F" w:rsidRPr="001A0F4F" w:rsidRDefault="00002748">
      <w:pPr>
        <w:pStyle w:val="TM3"/>
        <w:tabs>
          <w:tab w:val="right" w:leader="dot" w:pos="10054"/>
        </w:tabs>
        <w:rPr>
          <w:rFonts w:eastAsiaTheme="minorEastAsia" w:cstheme="minorBidi"/>
          <w:i w:val="0"/>
          <w:iCs w:val="0"/>
          <w:noProof/>
          <w:sz w:val="16"/>
          <w:szCs w:val="16"/>
        </w:rPr>
      </w:pPr>
      <w:hyperlink w:anchor="_Toc236898323" w:history="1">
        <w:r w:rsidR="001A0F4F" w:rsidRPr="001A0F4F">
          <w:rPr>
            <w:rStyle w:val="Lienhypertexte"/>
            <w:rFonts w:ascii="Bookman Old Style" w:hAnsi="Bookman Old Style"/>
            <w:noProof/>
            <w:sz w:val="16"/>
            <w:szCs w:val="16"/>
          </w:rPr>
          <w:t>4.2 Normes et textes relatifs aux installations photovoltaïques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51</w:t>
        </w:r>
        <w:r w:rsidR="001A0F4F" w:rsidRPr="001A0F4F">
          <w:rPr>
            <w:noProof/>
            <w:webHidden/>
            <w:sz w:val="16"/>
            <w:szCs w:val="16"/>
          </w:rPr>
          <w:fldChar w:fldCharType="end"/>
        </w:r>
      </w:hyperlink>
    </w:p>
    <w:p w14:paraId="62A77233" w14:textId="20B62B70" w:rsidR="001A0F4F" w:rsidRPr="001A0F4F" w:rsidRDefault="00002748">
      <w:pPr>
        <w:pStyle w:val="TM3"/>
        <w:tabs>
          <w:tab w:val="right" w:leader="dot" w:pos="10054"/>
        </w:tabs>
        <w:rPr>
          <w:rFonts w:eastAsiaTheme="minorEastAsia" w:cstheme="minorBidi"/>
          <w:i w:val="0"/>
          <w:iCs w:val="0"/>
          <w:noProof/>
          <w:sz w:val="16"/>
          <w:szCs w:val="16"/>
        </w:rPr>
      </w:pPr>
      <w:hyperlink w:anchor="_Toc236898324" w:history="1">
        <w:r w:rsidR="001A0F4F" w:rsidRPr="001A0F4F">
          <w:rPr>
            <w:rStyle w:val="Lienhypertexte"/>
            <w:rFonts w:ascii="Bookman Old Style" w:hAnsi="Bookman Old Style"/>
            <w:noProof/>
            <w:sz w:val="16"/>
            <w:szCs w:val="16"/>
          </w:rPr>
          <w:t>4.3 Normes et textes relatifs aux installations d'éclairage public</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51</w:t>
        </w:r>
        <w:r w:rsidR="001A0F4F" w:rsidRPr="001A0F4F">
          <w:rPr>
            <w:noProof/>
            <w:webHidden/>
            <w:sz w:val="16"/>
            <w:szCs w:val="16"/>
          </w:rPr>
          <w:fldChar w:fldCharType="end"/>
        </w:r>
      </w:hyperlink>
    </w:p>
    <w:p w14:paraId="4CD50A75" w14:textId="140D87DE" w:rsidR="001A0F4F" w:rsidRPr="001A0F4F" w:rsidRDefault="00002748">
      <w:pPr>
        <w:pStyle w:val="TM3"/>
        <w:tabs>
          <w:tab w:val="right" w:leader="dot" w:pos="10054"/>
        </w:tabs>
        <w:rPr>
          <w:rFonts w:eastAsiaTheme="minorEastAsia" w:cstheme="minorBidi"/>
          <w:i w:val="0"/>
          <w:iCs w:val="0"/>
          <w:noProof/>
          <w:sz w:val="16"/>
          <w:szCs w:val="16"/>
        </w:rPr>
      </w:pPr>
      <w:hyperlink w:anchor="_Toc236898325" w:history="1">
        <w:r w:rsidR="001A0F4F" w:rsidRPr="001A0F4F">
          <w:rPr>
            <w:rStyle w:val="Lienhypertexte"/>
            <w:rFonts w:ascii="Bookman Old Style" w:hAnsi="Bookman Old Style"/>
            <w:noProof/>
            <w:sz w:val="16"/>
            <w:szCs w:val="16"/>
          </w:rPr>
          <w:t>4.4 Autres textes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51</w:t>
        </w:r>
        <w:r w:rsidR="001A0F4F" w:rsidRPr="001A0F4F">
          <w:rPr>
            <w:noProof/>
            <w:webHidden/>
            <w:sz w:val="16"/>
            <w:szCs w:val="16"/>
          </w:rPr>
          <w:fldChar w:fldCharType="end"/>
        </w:r>
      </w:hyperlink>
    </w:p>
    <w:p w14:paraId="23FF14FB" w14:textId="3EFC827F" w:rsidR="001A0F4F" w:rsidRPr="001A0F4F" w:rsidRDefault="00002748">
      <w:pPr>
        <w:pStyle w:val="TM2"/>
        <w:tabs>
          <w:tab w:val="right" w:leader="dot" w:pos="10054"/>
        </w:tabs>
        <w:rPr>
          <w:rFonts w:eastAsiaTheme="minorEastAsia" w:cstheme="minorBidi"/>
          <w:smallCaps w:val="0"/>
          <w:noProof/>
          <w:sz w:val="16"/>
          <w:szCs w:val="16"/>
        </w:rPr>
      </w:pPr>
      <w:hyperlink w:anchor="_Toc236898326" w:history="1">
        <w:r w:rsidR="001A0F4F" w:rsidRPr="001A0F4F">
          <w:rPr>
            <w:rStyle w:val="Lienhypertexte"/>
            <w:rFonts w:ascii="Bookman Old Style" w:hAnsi="Bookman Old Style"/>
            <w:noProof/>
            <w:sz w:val="16"/>
            <w:szCs w:val="16"/>
          </w:rPr>
          <w:t>Article 5 : Qualité et origine du matériel</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51</w:t>
        </w:r>
        <w:r w:rsidR="001A0F4F" w:rsidRPr="001A0F4F">
          <w:rPr>
            <w:noProof/>
            <w:webHidden/>
            <w:sz w:val="16"/>
            <w:szCs w:val="16"/>
          </w:rPr>
          <w:fldChar w:fldCharType="end"/>
        </w:r>
      </w:hyperlink>
    </w:p>
    <w:p w14:paraId="0BD498EF" w14:textId="1711CFF3" w:rsidR="001A0F4F" w:rsidRPr="001A0F4F" w:rsidRDefault="00002748">
      <w:pPr>
        <w:pStyle w:val="TM2"/>
        <w:tabs>
          <w:tab w:val="right" w:leader="dot" w:pos="10054"/>
        </w:tabs>
        <w:rPr>
          <w:rFonts w:eastAsiaTheme="minorEastAsia" w:cstheme="minorBidi"/>
          <w:smallCaps w:val="0"/>
          <w:noProof/>
          <w:sz w:val="16"/>
          <w:szCs w:val="16"/>
        </w:rPr>
      </w:pPr>
      <w:hyperlink w:anchor="_Toc236898327" w:history="1">
        <w:r w:rsidR="001A0F4F" w:rsidRPr="001A0F4F">
          <w:rPr>
            <w:rStyle w:val="Lienhypertexte"/>
            <w:rFonts w:ascii="Bookman Old Style" w:hAnsi="Bookman Old Style"/>
            <w:noProof/>
            <w:sz w:val="16"/>
            <w:szCs w:val="16"/>
          </w:rPr>
          <w:t>Article 6 : Organisation du chantier, délais et pénalités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75FBC1B1" w14:textId="00FA3CC1" w:rsidR="001A0F4F" w:rsidRPr="001A0F4F" w:rsidRDefault="00002748">
      <w:pPr>
        <w:pStyle w:val="TM2"/>
        <w:tabs>
          <w:tab w:val="right" w:leader="dot" w:pos="10054"/>
        </w:tabs>
        <w:rPr>
          <w:rFonts w:eastAsiaTheme="minorEastAsia" w:cstheme="minorBidi"/>
          <w:smallCaps w:val="0"/>
          <w:noProof/>
          <w:sz w:val="16"/>
          <w:szCs w:val="16"/>
        </w:rPr>
      </w:pPr>
      <w:hyperlink w:anchor="_Toc236898328" w:history="1">
        <w:r w:rsidR="001A0F4F" w:rsidRPr="001A0F4F">
          <w:rPr>
            <w:rStyle w:val="Lienhypertexte"/>
            <w:rFonts w:ascii="Bookman Old Style" w:hAnsi="Bookman Old Style"/>
            <w:noProof/>
            <w:sz w:val="16"/>
            <w:szCs w:val="16"/>
          </w:rPr>
          <w:t>Article 7 : Modifications de prestations en cours d'exécution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56429E55" w14:textId="5AD8369C" w:rsidR="001A0F4F" w:rsidRPr="001A0F4F" w:rsidRDefault="00002748">
      <w:pPr>
        <w:pStyle w:val="TM2"/>
        <w:tabs>
          <w:tab w:val="right" w:leader="dot" w:pos="10054"/>
        </w:tabs>
        <w:rPr>
          <w:rFonts w:eastAsiaTheme="minorEastAsia" w:cstheme="minorBidi"/>
          <w:smallCaps w:val="0"/>
          <w:noProof/>
          <w:sz w:val="16"/>
          <w:szCs w:val="16"/>
        </w:rPr>
      </w:pPr>
      <w:hyperlink w:anchor="_Toc236898329" w:history="1">
        <w:r w:rsidR="001A0F4F" w:rsidRPr="001A0F4F">
          <w:rPr>
            <w:rStyle w:val="Lienhypertexte"/>
            <w:rFonts w:ascii="Bookman Old Style" w:hAnsi="Bookman Old Style"/>
            <w:noProof/>
            <w:sz w:val="16"/>
            <w:szCs w:val="16"/>
          </w:rPr>
          <w:t>Article 8 : Visites et réunions de chantier</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54C1069C" w14:textId="171E0BB3" w:rsidR="001A0F4F" w:rsidRPr="001A0F4F" w:rsidRDefault="00002748">
      <w:pPr>
        <w:pStyle w:val="TM2"/>
        <w:tabs>
          <w:tab w:val="right" w:leader="dot" w:pos="10054"/>
        </w:tabs>
        <w:rPr>
          <w:rFonts w:eastAsiaTheme="minorEastAsia" w:cstheme="minorBidi"/>
          <w:smallCaps w:val="0"/>
          <w:noProof/>
          <w:sz w:val="16"/>
          <w:szCs w:val="16"/>
        </w:rPr>
      </w:pPr>
      <w:hyperlink w:anchor="_Toc236898330" w:history="1">
        <w:r w:rsidR="001A0F4F" w:rsidRPr="001A0F4F">
          <w:rPr>
            <w:rStyle w:val="Lienhypertexte"/>
            <w:rFonts w:ascii="Bookman Old Style" w:hAnsi="Bookman Old Style"/>
            <w:noProof/>
            <w:sz w:val="16"/>
            <w:szCs w:val="16"/>
          </w:rPr>
          <w:t>Article 9 : Hygiène, sécurité et conditions de travail</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0C275F73" w14:textId="5FC5DABA" w:rsidR="001A0F4F" w:rsidRPr="001A0F4F" w:rsidRDefault="00002748">
      <w:pPr>
        <w:pStyle w:val="TM3"/>
        <w:tabs>
          <w:tab w:val="right" w:leader="dot" w:pos="10054"/>
        </w:tabs>
        <w:rPr>
          <w:rFonts w:eastAsiaTheme="minorEastAsia" w:cstheme="minorBidi"/>
          <w:i w:val="0"/>
          <w:iCs w:val="0"/>
          <w:noProof/>
          <w:sz w:val="16"/>
          <w:szCs w:val="16"/>
        </w:rPr>
      </w:pPr>
      <w:hyperlink w:anchor="_Toc236898331" w:history="1">
        <w:r w:rsidR="001A0F4F" w:rsidRPr="001A0F4F">
          <w:rPr>
            <w:rStyle w:val="Lienhypertexte"/>
            <w:rFonts w:ascii="Bookman Old Style" w:hAnsi="Bookman Old Style"/>
            <w:noProof/>
            <w:sz w:val="16"/>
            <w:szCs w:val="16"/>
          </w:rPr>
          <w:t>9.1 Mesures générales de sécurité</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5D856AE9" w14:textId="7D106DE6" w:rsidR="001A0F4F" w:rsidRPr="001A0F4F" w:rsidRDefault="00002748">
      <w:pPr>
        <w:pStyle w:val="TM3"/>
        <w:tabs>
          <w:tab w:val="right" w:leader="dot" w:pos="10054"/>
        </w:tabs>
        <w:rPr>
          <w:rFonts w:eastAsiaTheme="minorEastAsia" w:cstheme="minorBidi"/>
          <w:i w:val="0"/>
          <w:iCs w:val="0"/>
          <w:noProof/>
          <w:sz w:val="16"/>
          <w:szCs w:val="16"/>
        </w:rPr>
      </w:pPr>
      <w:hyperlink w:anchor="_Toc236898332" w:history="1">
        <w:r w:rsidR="001A0F4F" w:rsidRPr="001A0F4F">
          <w:rPr>
            <w:rStyle w:val="Lienhypertexte"/>
            <w:rFonts w:ascii="Bookman Old Style" w:hAnsi="Bookman Old Style"/>
            <w:noProof/>
            <w:sz w:val="16"/>
            <w:szCs w:val="16"/>
          </w:rPr>
          <w:t>9.2 Mesures spécifiques de sécurité</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626345F5" w14:textId="3882057E" w:rsidR="001A0F4F" w:rsidRPr="001A0F4F" w:rsidRDefault="00002748">
      <w:pPr>
        <w:pStyle w:val="TM2"/>
        <w:tabs>
          <w:tab w:val="right" w:leader="dot" w:pos="10054"/>
        </w:tabs>
        <w:rPr>
          <w:rFonts w:eastAsiaTheme="minorEastAsia" w:cstheme="minorBidi"/>
          <w:smallCaps w:val="0"/>
          <w:noProof/>
          <w:sz w:val="16"/>
          <w:szCs w:val="16"/>
        </w:rPr>
      </w:pPr>
      <w:hyperlink w:anchor="_Toc236898333" w:history="1">
        <w:r w:rsidR="001A0F4F" w:rsidRPr="001A0F4F">
          <w:rPr>
            <w:rStyle w:val="Lienhypertexte"/>
            <w:rFonts w:ascii="Bookman Old Style" w:hAnsi="Bookman Old Style"/>
            <w:noProof/>
            <w:sz w:val="16"/>
            <w:szCs w:val="16"/>
          </w:rPr>
          <w:t>Article 10 : Effectifs et qualification des opérateurs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157FB5A0" w14:textId="4A4F8364" w:rsidR="001A0F4F" w:rsidRPr="001A0F4F" w:rsidRDefault="00002748">
      <w:pPr>
        <w:pStyle w:val="TM1"/>
        <w:tabs>
          <w:tab w:val="right" w:leader="dot" w:pos="10054"/>
        </w:tabs>
        <w:rPr>
          <w:rFonts w:eastAsiaTheme="minorEastAsia" w:cstheme="minorBidi"/>
          <w:b w:val="0"/>
          <w:bCs w:val="0"/>
          <w:caps w:val="0"/>
          <w:noProof/>
          <w:sz w:val="16"/>
          <w:szCs w:val="16"/>
        </w:rPr>
      </w:pPr>
      <w:hyperlink w:anchor="_Toc236898334" w:history="1">
        <w:r w:rsidR="001A0F4F" w:rsidRPr="001A0F4F">
          <w:rPr>
            <w:rStyle w:val="Lienhypertexte"/>
            <w:rFonts w:ascii="Bookman Old Style" w:hAnsi="Bookman Old Style"/>
            <w:noProof/>
            <w:sz w:val="16"/>
            <w:szCs w:val="16"/>
          </w:rPr>
          <w:t>CHAPITRE II : SPÉCIFICATIONS TECHNIQUES GÉNÉRALES DES PRESTATIONS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5F678AFF" w14:textId="79E72DCA" w:rsidR="001A0F4F" w:rsidRPr="001A0F4F" w:rsidRDefault="00002748">
      <w:pPr>
        <w:pStyle w:val="TM2"/>
        <w:tabs>
          <w:tab w:val="right" w:leader="dot" w:pos="10054"/>
        </w:tabs>
        <w:rPr>
          <w:rFonts w:eastAsiaTheme="minorEastAsia" w:cstheme="minorBidi"/>
          <w:smallCaps w:val="0"/>
          <w:noProof/>
          <w:sz w:val="16"/>
          <w:szCs w:val="16"/>
        </w:rPr>
      </w:pPr>
      <w:hyperlink w:anchor="_Toc236898335" w:history="1">
        <w:r w:rsidR="001A0F4F" w:rsidRPr="001A0F4F">
          <w:rPr>
            <w:rStyle w:val="Lienhypertexte"/>
            <w:rFonts w:ascii="Bookman Old Style" w:hAnsi="Bookman Old Style"/>
            <w:noProof/>
            <w:sz w:val="16"/>
            <w:szCs w:val="16"/>
          </w:rPr>
          <w:t>Article 11 : Définitions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224C4A9B" w14:textId="4AFA029F" w:rsidR="001A0F4F" w:rsidRPr="001A0F4F" w:rsidRDefault="00002748">
      <w:pPr>
        <w:pStyle w:val="TM2"/>
        <w:tabs>
          <w:tab w:val="right" w:leader="dot" w:pos="10054"/>
        </w:tabs>
        <w:rPr>
          <w:rFonts w:eastAsiaTheme="minorEastAsia" w:cstheme="minorBidi"/>
          <w:smallCaps w:val="0"/>
          <w:noProof/>
          <w:sz w:val="16"/>
          <w:szCs w:val="16"/>
        </w:rPr>
      </w:pPr>
      <w:hyperlink w:anchor="_Toc236898336" w:history="1">
        <w:r w:rsidR="001A0F4F" w:rsidRPr="001A0F4F">
          <w:rPr>
            <w:rStyle w:val="Lienhypertexte"/>
            <w:rFonts w:ascii="Bookman Old Style" w:hAnsi="Bookman Old Style"/>
            <w:noProof/>
            <w:sz w:val="16"/>
            <w:szCs w:val="16"/>
          </w:rPr>
          <w:t>Article 12 : Données de base du site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63D6DA59" w14:textId="76C33C85" w:rsidR="001A0F4F" w:rsidRPr="001A0F4F" w:rsidRDefault="00002748">
      <w:pPr>
        <w:pStyle w:val="TM3"/>
        <w:tabs>
          <w:tab w:val="right" w:leader="dot" w:pos="10054"/>
        </w:tabs>
        <w:rPr>
          <w:rFonts w:eastAsiaTheme="minorEastAsia" w:cstheme="minorBidi"/>
          <w:i w:val="0"/>
          <w:iCs w:val="0"/>
          <w:noProof/>
          <w:sz w:val="16"/>
          <w:szCs w:val="16"/>
        </w:rPr>
      </w:pPr>
      <w:hyperlink w:anchor="_Toc236898337" w:history="1">
        <w:r w:rsidR="001A0F4F" w:rsidRPr="001A0F4F">
          <w:rPr>
            <w:rStyle w:val="Lienhypertexte"/>
            <w:rFonts w:ascii="Bookman Old Style" w:hAnsi="Bookman Old Style"/>
            <w:noProof/>
            <w:sz w:val="16"/>
            <w:szCs w:val="16"/>
          </w:rPr>
          <w:t>12.1 Ensoleillement</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44837175" w14:textId="421D8CDE" w:rsidR="001A0F4F" w:rsidRPr="001A0F4F" w:rsidRDefault="00002748">
      <w:pPr>
        <w:pStyle w:val="TM3"/>
        <w:tabs>
          <w:tab w:val="right" w:leader="dot" w:pos="10054"/>
        </w:tabs>
        <w:rPr>
          <w:rFonts w:eastAsiaTheme="minorEastAsia" w:cstheme="minorBidi"/>
          <w:i w:val="0"/>
          <w:iCs w:val="0"/>
          <w:noProof/>
          <w:sz w:val="16"/>
          <w:szCs w:val="16"/>
        </w:rPr>
      </w:pPr>
      <w:hyperlink w:anchor="_Toc236898338" w:history="1">
        <w:r w:rsidR="001A0F4F" w:rsidRPr="001A0F4F">
          <w:rPr>
            <w:rStyle w:val="Lienhypertexte"/>
            <w:rFonts w:ascii="Bookman Old Style" w:hAnsi="Bookman Old Style"/>
            <w:noProof/>
            <w:sz w:val="16"/>
            <w:szCs w:val="16"/>
          </w:rPr>
          <w:t>12.2 Nombre de lampadaires solaires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01A46947" w14:textId="18B9C627" w:rsidR="001A0F4F" w:rsidRPr="001A0F4F" w:rsidRDefault="00002748">
      <w:pPr>
        <w:pStyle w:val="TM2"/>
        <w:tabs>
          <w:tab w:val="right" w:leader="dot" w:pos="10054"/>
        </w:tabs>
        <w:rPr>
          <w:rFonts w:eastAsiaTheme="minorEastAsia" w:cstheme="minorBidi"/>
          <w:smallCaps w:val="0"/>
          <w:noProof/>
          <w:sz w:val="16"/>
          <w:szCs w:val="16"/>
        </w:rPr>
      </w:pPr>
      <w:hyperlink w:anchor="_Toc236898339" w:history="1">
        <w:r w:rsidR="001A0F4F" w:rsidRPr="001A0F4F">
          <w:rPr>
            <w:rStyle w:val="Lienhypertexte"/>
            <w:rFonts w:ascii="Bookman Old Style" w:hAnsi="Bookman Old Style"/>
            <w:noProof/>
            <w:sz w:val="16"/>
            <w:szCs w:val="16"/>
          </w:rPr>
          <w:t>Article 13 : Le candélabre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1B677F1E" w14:textId="339CC0E7" w:rsidR="001A0F4F" w:rsidRPr="001A0F4F" w:rsidRDefault="00002748">
      <w:pPr>
        <w:pStyle w:val="TM2"/>
        <w:tabs>
          <w:tab w:val="right" w:leader="dot" w:pos="10054"/>
        </w:tabs>
        <w:rPr>
          <w:rFonts w:eastAsiaTheme="minorEastAsia" w:cstheme="minorBidi"/>
          <w:smallCaps w:val="0"/>
          <w:noProof/>
          <w:sz w:val="16"/>
          <w:szCs w:val="16"/>
        </w:rPr>
      </w:pPr>
      <w:hyperlink w:anchor="_Toc236898340" w:history="1">
        <w:r w:rsidR="001A0F4F" w:rsidRPr="001A0F4F">
          <w:rPr>
            <w:rStyle w:val="Lienhypertexte"/>
            <w:rFonts w:ascii="Bookman Old Style" w:hAnsi="Bookman Old Style"/>
            <w:noProof/>
            <w:sz w:val="16"/>
            <w:szCs w:val="16"/>
          </w:rPr>
          <w:t>Article 14 : Le luminaire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6C846FD3" w14:textId="1023F79B" w:rsidR="001A0F4F" w:rsidRPr="001A0F4F" w:rsidRDefault="00002748">
      <w:pPr>
        <w:pStyle w:val="TM2"/>
        <w:tabs>
          <w:tab w:val="right" w:leader="dot" w:pos="10054"/>
        </w:tabs>
        <w:rPr>
          <w:rFonts w:eastAsiaTheme="minorEastAsia" w:cstheme="minorBidi"/>
          <w:smallCaps w:val="0"/>
          <w:noProof/>
          <w:sz w:val="16"/>
          <w:szCs w:val="16"/>
        </w:rPr>
      </w:pPr>
      <w:hyperlink w:anchor="_Toc236898341" w:history="1">
        <w:r w:rsidR="001A0F4F" w:rsidRPr="001A0F4F">
          <w:rPr>
            <w:rStyle w:val="Lienhypertexte"/>
            <w:rFonts w:ascii="Bookman Old Style" w:hAnsi="Bookman Old Style"/>
            <w:noProof/>
            <w:sz w:val="16"/>
            <w:szCs w:val="16"/>
          </w:rPr>
          <w:t>Article 15 : Les modules photovoltaïques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54</w:t>
        </w:r>
        <w:r w:rsidR="001A0F4F" w:rsidRPr="001A0F4F">
          <w:rPr>
            <w:noProof/>
            <w:webHidden/>
            <w:sz w:val="16"/>
            <w:szCs w:val="16"/>
          </w:rPr>
          <w:fldChar w:fldCharType="end"/>
        </w:r>
      </w:hyperlink>
    </w:p>
    <w:p w14:paraId="2FC2D366" w14:textId="21DE0EFA" w:rsidR="001A0F4F" w:rsidRPr="001A0F4F" w:rsidRDefault="00002748">
      <w:pPr>
        <w:pStyle w:val="TM2"/>
        <w:tabs>
          <w:tab w:val="right" w:leader="dot" w:pos="10054"/>
        </w:tabs>
        <w:rPr>
          <w:rFonts w:eastAsiaTheme="minorEastAsia" w:cstheme="minorBidi"/>
          <w:smallCaps w:val="0"/>
          <w:noProof/>
          <w:sz w:val="16"/>
          <w:szCs w:val="16"/>
        </w:rPr>
      </w:pPr>
      <w:hyperlink w:anchor="_Toc236898342" w:history="1">
        <w:r w:rsidR="001A0F4F" w:rsidRPr="001A0F4F">
          <w:rPr>
            <w:rStyle w:val="Lienhypertexte"/>
            <w:rFonts w:ascii="Bookman Old Style" w:hAnsi="Bookman Old Style"/>
            <w:noProof/>
            <w:sz w:val="16"/>
            <w:szCs w:val="16"/>
          </w:rPr>
          <w:t>Article 16 : Les batteries de stockage (Système entièrement intégré All in One)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54</w:t>
        </w:r>
        <w:r w:rsidR="001A0F4F" w:rsidRPr="001A0F4F">
          <w:rPr>
            <w:noProof/>
            <w:webHidden/>
            <w:sz w:val="16"/>
            <w:szCs w:val="16"/>
          </w:rPr>
          <w:fldChar w:fldCharType="end"/>
        </w:r>
      </w:hyperlink>
    </w:p>
    <w:p w14:paraId="6034B4EA" w14:textId="4E54CF69" w:rsidR="001A0F4F" w:rsidRPr="001A0F4F" w:rsidRDefault="00002748">
      <w:pPr>
        <w:pStyle w:val="TM2"/>
        <w:tabs>
          <w:tab w:val="right" w:leader="dot" w:pos="10054"/>
        </w:tabs>
        <w:rPr>
          <w:rFonts w:eastAsiaTheme="minorEastAsia" w:cstheme="minorBidi"/>
          <w:smallCaps w:val="0"/>
          <w:noProof/>
          <w:sz w:val="16"/>
          <w:szCs w:val="16"/>
        </w:rPr>
      </w:pPr>
      <w:hyperlink w:anchor="_Toc236898343" w:history="1">
        <w:r w:rsidR="001A0F4F" w:rsidRPr="001A0F4F">
          <w:rPr>
            <w:rStyle w:val="Lienhypertexte"/>
            <w:rFonts w:ascii="Bookman Old Style" w:hAnsi="Bookman Old Style"/>
            <w:noProof/>
            <w:sz w:val="16"/>
            <w:szCs w:val="16"/>
          </w:rPr>
          <w:t>Article 17 : Dispositif électronique de communication (Système entièrement intégré All in One)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54</w:t>
        </w:r>
        <w:r w:rsidR="001A0F4F" w:rsidRPr="001A0F4F">
          <w:rPr>
            <w:noProof/>
            <w:webHidden/>
            <w:sz w:val="16"/>
            <w:szCs w:val="16"/>
          </w:rPr>
          <w:fldChar w:fldCharType="end"/>
        </w:r>
      </w:hyperlink>
    </w:p>
    <w:p w14:paraId="610D4C13" w14:textId="39FEF150" w:rsidR="001A0F4F" w:rsidRPr="001A0F4F" w:rsidRDefault="00002748">
      <w:pPr>
        <w:pStyle w:val="TM2"/>
        <w:tabs>
          <w:tab w:val="right" w:leader="dot" w:pos="10054"/>
        </w:tabs>
        <w:rPr>
          <w:rFonts w:eastAsiaTheme="minorEastAsia" w:cstheme="minorBidi"/>
          <w:smallCaps w:val="0"/>
          <w:noProof/>
          <w:sz w:val="16"/>
          <w:szCs w:val="16"/>
        </w:rPr>
      </w:pPr>
      <w:hyperlink w:anchor="_Toc236898344" w:history="1">
        <w:r w:rsidR="001A0F4F" w:rsidRPr="001A0F4F">
          <w:rPr>
            <w:rStyle w:val="Lienhypertexte"/>
            <w:rFonts w:ascii="Bookman Old Style" w:hAnsi="Bookman Old Style"/>
            <w:noProof/>
            <w:sz w:val="16"/>
            <w:szCs w:val="16"/>
          </w:rPr>
          <w:t>Article 18 : Dispositif général (Système entièrement intégré All in One)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562C514A" w14:textId="27769D33" w:rsidR="001A0F4F" w:rsidRPr="001A0F4F" w:rsidRDefault="00002748">
      <w:pPr>
        <w:pStyle w:val="TM2"/>
        <w:tabs>
          <w:tab w:val="right" w:leader="dot" w:pos="10054"/>
        </w:tabs>
        <w:rPr>
          <w:rFonts w:eastAsiaTheme="minorEastAsia" w:cstheme="minorBidi"/>
          <w:smallCaps w:val="0"/>
          <w:noProof/>
          <w:sz w:val="16"/>
          <w:szCs w:val="16"/>
        </w:rPr>
      </w:pPr>
      <w:hyperlink w:anchor="_Toc236898345" w:history="1">
        <w:r w:rsidR="001A0F4F" w:rsidRPr="001A0F4F">
          <w:rPr>
            <w:rStyle w:val="Lienhypertexte"/>
            <w:rFonts w:ascii="Bookman Old Style" w:hAnsi="Bookman Old Style"/>
            <w:noProof/>
            <w:sz w:val="16"/>
            <w:szCs w:val="16"/>
          </w:rPr>
          <w:t>Article 19 : Le régulateur de charge (Système entièrement intégré All in One)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7D375C4B" w14:textId="65497F4D" w:rsidR="001A0F4F" w:rsidRPr="001A0F4F" w:rsidRDefault="00002748">
      <w:pPr>
        <w:pStyle w:val="TM2"/>
        <w:tabs>
          <w:tab w:val="right" w:leader="dot" w:pos="10054"/>
        </w:tabs>
        <w:rPr>
          <w:rFonts w:eastAsiaTheme="minorEastAsia" w:cstheme="minorBidi"/>
          <w:smallCaps w:val="0"/>
          <w:noProof/>
          <w:sz w:val="16"/>
          <w:szCs w:val="16"/>
        </w:rPr>
      </w:pPr>
      <w:hyperlink w:anchor="_Toc236898346" w:history="1">
        <w:r w:rsidR="001A0F4F" w:rsidRPr="001A0F4F">
          <w:rPr>
            <w:rStyle w:val="Lienhypertexte"/>
            <w:rFonts w:ascii="Bookman Old Style" w:hAnsi="Bookman Old Style"/>
            <w:noProof/>
            <w:sz w:val="16"/>
            <w:szCs w:val="16"/>
          </w:rPr>
          <w:t>Article 20 : Mise à la terre et protection contre la foudre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4FDCB656" w14:textId="07BC391E" w:rsidR="001A0F4F" w:rsidRPr="001A0F4F" w:rsidRDefault="00002748">
      <w:pPr>
        <w:pStyle w:val="TM2"/>
        <w:tabs>
          <w:tab w:val="right" w:leader="dot" w:pos="10054"/>
        </w:tabs>
        <w:rPr>
          <w:rFonts w:eastAsiaTheme="minorEastAsia" w:cstheme="minorBidi"/>
          <w:smallCaps w:val="0"/>
          <w:noProof/>
          <w:sz w:val="16"/>
          <w:szCs w:val="16"/>
        </w:rPr>
      </w:pPr>
      <w:hyperlink w:anchor="_Toc236898347" w:history="1">
        <w:r w:rsidR="001A0F4F" w:rsidRPr="001A0F4F">
          <w:rPr>
            <w:rStyle w:val="Lienhypertexte"/>
            <w:rFonts w:ascii="Bookman Old Style" w:hAnsi="Bookman Old Style"/>
            <w:noProof/>
            <w:sz w:val="16"/>
            <w:szCs w:val="16"/>
          </w:rPr>
          <w:t>Article 21 : Commande des lampadaires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614BDC47" w14:textId="05CB6B60" w:rsidR="001A0F4F" w:rsidRPr="001A0F4F" w:rsidRDefault="00002748">
      <w:pPr>
        <w:pStyle w:val="TM2"/>
        <w:tabs>
          <w:tab w:val="right" w:leader="dot" w:pos="10054"/>
        </w:tabs>
        <w:rPr>
          <w:rFonts w:eastAsiaTheme="minorEastAsia" w:cstheme="minorBidi"/>
          <w:smallCaps w:val="0"/>
          <w:noProof/>
          <w:sz w:val="16"/>
          <w:szCs w:val="16"/>
        </w:rPr>
      </w:pPr>
      <w:hyperlink w:anchor="_Toc236898348" w:history="1">
        <w:r w:rsidR="001A0F4F" w:rsidRPr="001A0F4F">
          <w:rPr>
            <w:rStyle w:val="Lienhypertexte"/>
            <w:rFonts w:ascii="Bookman Old Style" w:hAnsi="Bookman Old Style"/>
            <w:noProof/>
            <w:sz w:val="16"/>
            <w:szCs w:val="16"/>
          </w:rPr>
          <w:t>Article 22 : Fixation et génie civil</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364E843C" w14:textId="01A2999B" w:rsidR="001A0F4F" w:rsidRPr="001A0F4F" w:rsidRDefault="00002748">
      <w:pPr>
        <w:pStyle w:val="TM2"/>
        <w:tabs>
          <w:tab w:val="right" w:leader="dot" w:pos="10054"/>
        </w:tabs>
        <w:rPr>
          <w:rFonts w:eastAsiaTheme="minorEastAsia" w:cstheme="minorBidi"/>
          <w:smallCaps w:val="0"/>
          <w:noProof/>
          <w:sz w:val="16"/>
          <w:szCs w:val="16"/>
        </w:rPr>
      </w:pPr>
      <w:hyperlink w:anchor="_Toc236898349" w:history="1">
        <w:r w:rsidR="001A0F4F" w:rsidRPr="001A0F4F">
          <w:rPr>
            <w:rStyle w:val="Lienhypertexte"/>
            <w:rFonts w:ascii="Bookman Old Style" w:hAnsi="Bookman Old Style"/>
            <w:noProof/>
            <w:sz w:val="16"/>
            <w:szCs w:val="16"/>
          </w:rPr>
          <w:t>Article 23 : Abattage et élagage (cas échéant)</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7D33AF9C" w14:textId="26D013B3" w:rsidR="001A0F4F" w:rsidRPr="001A0F4F" w:rsidRDefault="00002748">
      <w:pPr>
        <w:pStyle w:val="TM2"/>
        <w:tabs>
          <w:tab w:val="right" w:leader="dot" w:pos="10054"/>
        </w:tabs>
        <w:rPr>
          <w:rFonts w:eastAsiaTheme="minorEastAsia" w:cstheme="minorBidi"/>
          <w:smallCaps w:val="0"/>
          <w:noProof/>
          <w:sz w:val="16"/>
          <w:szCs w:val="16"/>
        </w:rPr>
      </w:pPr>
      <w:hyperlink w:anchor="_Toc236898350" w:history="1">
        <w:r w:rsidR="001A0F4F" w:rsidRPr="001A0F4F">
          <w:rPr>
            <w:rStyle w:val="Lienhypertexte"/>
            <w:rFonts w:ascii="Bookman Old Style" w:hAnsi="Bookman Old Style"/>
            <w:noProof/>
            <w:sz w:val="16"/>
            <w:szCs w:val="16"/>
          </w:rPr>
          <w:t>Article 24 : Note de calcul</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42E4EE41" w14:textId="751BB8AD" w:rsidR="001A0F4F" w:rsidRPr="001A0F4F" w:rsidRDefault="00002748">
      <w:pPr>
        <w:pStyle w:val="TM3"/>
        <w:tabs>
          <w:tab w:val="right" w:leader="dot" w:pos="10054"/>
        </w:tabs>
        <w:rPr>
          <w:rFonts w:eastAsiaTheme="minorEastAsia" w:cstheme="minorBidi"/>
          <w:i w:val="0"/>
          <w:iCs w:val="0"/>
          <w:noProof/>
          <w:sz w:val="16"/>
          <w:szCs w:val="16"/>
        </w:rPr>
      </w:pPr>
      <w:hyperlink w:anchor="_Toc236898351" w:history="1">
        <w:r w:rsidR="001A0F4F" w:rsidRPr="001A0F4F">
          <w:rPr>
            <w:rStyle w:val="Lienhypertexte"/>
            <w:rFonts w:ascii="Bookman Old Style" w:hAnsi="Bookman Old Style"/>
            <w:noProof/>
            <w:sz w:val="16"/>
            <w:szCs w:val="16"/>
          </w:rPr>
          <w:t>Générateur photovoltaïque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56</w:t>
        </w:r>
        <w:r w:rsidR="001A0F4F" w:rsidRPr="001A0F4F">
          <w:rPr>
            <w:noProof/>
            <w:webHidden/>
            <w:sz w:val="16"/>
            <w:szCs w:val="16"/>
          </w:rPr>
          <w:fldChar w:fldCharType="end"/>
        </w:r>
      </w:hyperlink>
    </w:p>
    <w:p w14:paraId="639513BF" w14:textId="5DA67F6F" w:rsidR="001A0F4F" w:rsidRPr="001A0F4F" w:rsidRDefault="00002748">
      <w:pPr>
        <w:pStyle w:val="TM2"/>
        <w:tabs>
          <w:tab w:val="right" w:leader="dot" w:pos="10054"/>
        </w:tabs>
        <w:rPr>
          <w:rFonts w:eastAsiaTheme="minorEastAsia" w:cstheme="minorBidi"/>
          <w:smallCaps w:val="0"/>
          <w:noProof/>
          <w:sz w:val="16"/>
          <w:szCs w:val="16"/>
        </w:rPr>
      </w:pPr>
      <w:hyperlink w:anchor="_Toc236898352" w:history="1">
        <w:r w:rsidR="001A0F4F" w:rsidRPr="001A0F4F">
          <w:rPr>
            <w:rStyle w:val="Lienhypertexte"/>
            <w:rFonts w:ascii="Bookman Old Style" w:hAnsi="Bookman Old Style"/>
            <w:noProof/>
            <w:sz w:val="16"/>
            <w:szCs w:val="16"/>
          </w:rPr>
          <w:t>Article 25 : Caractéristiques techniques des ouvrages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56</w:t>
        </w:r>
        <w:r w:rsidR="001A0F4F" w:rsidRPr="001A0F4F">
          <w:rPr>
            <w:noProof/>
            <w:webHidden/>
            <w:sz w:val="16"/>
            <w:szCs w:val="16"/>
          </w:rPr>
          <w:fldChar w:fldCharType="end"/>
        </w:r>
      </w:hyperlink>
    </w:p>
    <w:p w14:paraId="692361F2" w14:textId="332B87B3" w:rsidR="001A0F4F" w:rsidRPr="001A0F4F" w:rsidRDefault="00002748">
      <w:pPr>
        <w:pStyle w:val="TM2"/>
        <w:tabs>
          <w:tab w:val="right" w:leader="dot" w:pos="10054"/>
        </w:tabs>
        <w:rPr>
          <w:rFonts w:eastAsiaTheme="minorEastAsia" w:cstheme="minorBidi"/>
          <w:smallCaps w:val="0"/>
          <w:noProof/>
          <w:sz w:val="16"/>
          <w:szCs w:val="16"/>
        </w:rPr>
      </w:pPr>
      <w:hyperlink w:anchor="_Toc236898353" w:history="1">
        <w:r w:rsidR="001A0F4F" w:rsidRPr="001A0F4F">
          <w:rPr>
            <w:rStyle w:val="Lienhypertexte"/>
            <w:rFonts w:ascii="Bookman Old Style" w:hAnsi="Bookman Old Style"/>
            <w:noProof/>
            <w:sz w:val="16"/>
            <w:szCs w:val="16"/>
          </w:rPr>
          <w:t>Article 26 : Spécifications recommandées du mât (candélabre)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58</w:t>
        </w:r>
        <w:r w:rsidR="001A0F4F" w:rsidRPr="001A0F4F">
          <w:rPr>
            <w:noProof/>
            <w:webHidden/>
            <w:sz w:val="16"/>
            <w:szCs w:val="16"/>
          </w:rPr>
          <w:fldChar w:fldCharType="end"/>
        </w:r>
      </w:hyperlink>
    </w:p>
    <w:p w14:paraId="0D717FC5" w14:textId="51985301" w:rsidR="001A0F4F" w:rsidRPr="001A0F4F" w:rsidRDefault="00002748">
      <w:pPr>
        <w:pStyle w:val="TM1"/>
        <w:tabs>
          <w:tab w:val="right" w:leader="dot" w:pos="10054"/>
        </w:tabs>
        <w:rPr>
          <w:rFonts w:eastAsiaTheme="minorEastAsia" w:cstheme="minorBidi"/>
          <w:b w:val="0"/>
          <w:bCs w:val="0"/>
          <w:caps w:val="0"/>
          <w:noProof/>
          <w:sz w:val="16"/>
          <w:szCs w:val="16"/>
        </w:rPr>
      </w:pPr>
      <w:hyperlink w:anchor="_Toc236898354" w:history="1">
        <w:r w:rsidR="001A0F4F" w:rsidRPr="001A0F4F">
          <w:rPr>
            <w:rStyle w:val="Lienhypertexte"/>
            <w:rFonts w:ascii="Bookman Old Style" w:hAnsi="Bookman Old Style"/>
            <w:noProof/>
            <w:sz w:val="16"/>
            <w:szCs w:val="16"/>
          </w:rPr>
          <w:t>CHAPITRE III : RÉCEPTION, GARANTIE ET DISPOSITIONS COMPLÉMENTAIRES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58</w:t>
        </w:r>
        <w:r w:rsidR="001A0F4F" w:rsidRPr="001A0F4F">
          <w:rPr>
            <w:noProof/>
            <w:webHidden/>
            <w:sz w:val="16"/>
            <w:szCs w:val="16"/>
          </w:rPr>
          <w:fldChar w:fldCharType="end"/>
        </w:r>
      </w:hyperlink>
    </w:p>
    <w:p w14:paraId="563F6FE6" w14:textId="4ABF4C1B" w:rsidR="001A0F4F" w:rsidRPr="001A0F4F" w:rsidRDefault="00002748">
      <w:pPr>
        <w:pStyle w:val="TM2"/>
        <w:tabs>
          <w:tab w:val="right" w:leader="dot" w:pos="10054"/>
        </w:tabs>
        <w:rPr>
          <w:rFonts w:eastAsiaTheme="minorEastAsia" w:cstheme="minorBidi"/>
          <w:smallCaps w:val="0"/>
          <w:noProof/>
          <w:sz w:val="16"/>
          <w:szCs w:val="16"/>
        </w:rPr>
      </w:pPr>
      <w:hyperlink w:anchor="_Toc236898355" w:history="1">
        <w:r w:rsidR="001A0F4F" w:rsidRPr="001A0F4F">
          <w:rPr>
            <w:rStyle w:val="Lienhypertexte"/>
            <w:rFonts w:ascii="Bookman Old Style" w:hAnsi="Bookman Old Style"/>
            <w:noProof/>
            <w:sz w:val="16"/>
            <w:szCs w:val="16"/>
          </w:rPr>
          <w:t>Article 27 : Conditions de réception provisoire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58</w:t>
        </w:r>
        <w:r w:rsidR="001A0F4F" w:rsidRPr="001A0F4F">
          <w:rPr>
            <w:noProof/>
            <w:webHidden/>
            <w:sz w:val="16"/>
            <w:szCs w:val="16"/>
          </w:rPr>
          <w:fldChar w:fldCharType="end"/>
        </w:r>
      </w:hyperlink>
    </w:p>
    <w:p w14:paraId="5AB4A165" w14:textId="10757C4F" w:rsidR="001A0F4F" w:rsidRPr="001A0F4F" w:rsidRDefault="00002748">
      <w:pPr>
        <w:pStyle w:val="TM2"/>
        <w:tabs>
          <w:tab w:val="right" w:leader="dot" w:pos="10054"/>
        </w:tabs>
        <w:rPr>
          <w:rFonts w:eastAsiaTheme="minorEastAsia" w:cstheme="minorBidi"/>
          <w:smallCaps w:val="0"/>
          <w:noProof/>
          <w:sz w:val="16"/>
          <w:szCs w:val="16"/>
        </w:rPr>
      </w:pPr>
      <w:hyperlink w:anchor="_Toc236898356" w:history="1">
        <w:r w:rsidR="001A0F4F" w:rsidRPr="001A0F4F">
          <w:rPr>
            <w:rStyle w:val="Lienhypertexte"/>
            <w:rFonts w:ascii="Bookman Old Style" w:hAnsi="Bookman Old Style"/>
            <w:noProof/>
            <w:sz w:val="16"/>
            <w:szCs w:val="16"/>
          </w:rPr>
          <w:t>Article 28 : Conditions de réception définitive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59</w:t>
        </w:r>
        <w:r w:rsidR="001A0F4F" w:rsidRPr="001A0F4F">
          <w:rPr>
            <w:noProof/>
            <w:webHidden/>
            <w:sz w:val="16"/>
            <w:szCs w:val="16"/>
          </w:rPr>
          <w:fldChar w:fldCharType="end"/>
        </w:r>
      </w:hyperlink>
    </w:p>
    <w:p w14:paraId="5EA08D89" w14:textId="6A95B2ED" w:rsidR="001A0F4F" w:rsidRPr="001A0F4F" w:rsidRDefault="00002748">
      <w:pPr>
        <w:pStyle w:val="TM2"/>
        <w:tabs>
          <w:tab w:val="right" w:leader="dot" w:pos="10054"/>
        </w:tabs>
        <w:rPr>
          <w:rFonts w:eastAsiaTheme="minorEastAsia" w:cstheme="minorBidi"/>
          <w:smallCaps w:val="0"/>
          <w:noProof/>
          <w:sz w:val="16"/>
          <w:szCs w:val="16"/>
        </w:rPr>
      </w:pPr>
      <w:hyperlink w:anchor="_Toc236898357" w:history="1">
        <w:r w:rsidR="001A0F4F" w:rsidRPr="001A0F4F">
          <w:rPr>
            <w:rStyle w:val="Lienhypertexte"/>
            <w:rFonts w:ascii="Bookman Old Style" w:hAnsi="Bookman Old Style"/>
            <w:noProof/>
            <w:sz w:val="16"/>
            <w:szCs w:val="16"/>
          </w:rPr>
          <w:t>Article 29 : Visite de site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59</w:t>
        </w:r>
        <w:r w:rsidR="001A0F4F" w:rsidRPr="001A0F4F">
          <w:rPr>
            <w:noProof/>
            <w:webHidden/>
            <w:sz w:val="16"/>
            <w:szCs w:val="16"/>
          </w:rPr>
          <w:fldChar w:fldCharType="end"/>
        </w:r>
      </w:hyperlink>
    </w:p>
    <w:p w14:paraId="5062A58C" w14:textId="78995662" w:rsidR="001A0F4F" w:rsidRPr="001A0F4F" w:rsidRDefault="00002748">
      <w:pPr>
        <w:pStyle w:val="TM2"/>
        <w:tabs>
          <w:tab w:val="right" w:leader="dot" w:pos="10054"/>
        </w:tabs>
        <w:rPr>
          <w:rFonts w:eastAsiaTheme="minorEastAsia" w:cstheme="minorBidi"/>
          <w:smallCaps w:val="0"/>
          <w:noProof/>
          <w:sz w:val="16"/>
          <w:szCs w:val="16"/>
        </w:rPr>
      </w:pPr>
      <w:hyperlink w:anchor="_Toc236898358" w:history="1">
        <w:r w:rsidR="001A0F4F" w:rsidRPr="001A0F4F">
          <w:rPr>
            <w:rStyle w:val="Lienhypertexte"/>
            <w:rFonts w:ascii="Bookman Old Style" w:hAnsi="Bookman Old Style"/>
            <w:noProof/>
            <w:sz w:val="16"/>
            <w:szCs w:val="16"/>
          </w:rPr>
          <w:t>Article 30 : Projet d'exécution et dossier de recollement</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59</w:t>
        </w:r>
        <w:r w:rsidR="001A0F4F" w:rsidRPr="001A0F4F">
          <w:rPr>
            <w:noProof/>
            <w:webHidden/>
            <w:sz w:val="16"/>
            <w:szCs w:val="16"/>
          </w:rPr>
          <w:fldChar w:fldCharType="end"/>
        </w:r>
      </w:hyperlink>
    </w:p>
    <w:p w14:paraId="7375D176" w14:textId="05A444F3" w:rsidR="001A0F4F" w:rsidRPr="001A0F4F" w:rsidRDefault="00002748">
      <w:pPr>
        <w:pStyle w:val="TM2"/>
        <w:tabs>
          <w:tab w:val="right" w:leader="dot" w:pos="10054"/>
        </w:tabs>
        <w:rPr>
          <w:rFonts w:eastAsiaTheme="minorEastAsia" w:cstheme="minorBidi"/>
          <w:smallCaps w:val="0"/>
          <w:noProof/>
          <w:sz w:val="16"/>
          <w:szCs w:val="16"/>
        </w:rPr>
      </w:pPr>
      <w:hyperlink w:anchor="_Toc236898359" w:history="1">
        <w:r w:rsidR="001A0F4F" w:rsidRPr="001A0F4F">
          <w:rPr>
            <w:rStyle w:val="Lienhypertexte"/>
            <w:rFonts w:ascii="Bookman Old Style" w:hAnsi="Bookman Old Style"/>
            <w:noProof/>
            <w:sz w:val="16"/>
            <w:szCs w:val="16"/>
          </w:rPr>
          <w:t>Article 31 : Garantie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59</w:t>
        </w:r>
        <w:r w:rsidR="001A0F4F" w:rsidRPr="001A0F4F">
          <w:rPr>
            <w:noProof/>
            <w:webHidden/>
            <w:sz w:val="16"/>
            <w:szCs w:val="16"/>
          </w:rPr>
          <w:fldChar w:fldCharType="end"/>
        </w:r>
      </w:hyperlink>
    </w:p>
    <w:p w14:paraId="09F18166" w14:textId="2420E283" w:rsidR="001A0F4F" w:rsidRPr="001A0F4F" w:rsidRDefault="00002748">
      <w:pPr>
        <w:pStyle w:val="TM1"/>
        <w:tabs>
          <w:tab w:val="right" w:leader="dot" w:pos="10054"/>
        </w:tabs>
        <w:rPr>
          <w:rFonts w:eastAsiaTheme="minorEastAsia" w:cstheme="minorBidi"/>
          <w:b w:val="0"/>
          <w:bCs w:val="0"/>
          <w:caps w:val="0"/>
          <w:noProof/>
          <w:sz w:val="16"/>
          <w:szCs w:val="16"/>
        </w:rPr>
      </w:pPr>
      <w:hyperlink w:anchor="_Toc236898360" w:history="1">
        <w:r w:rsidR="001A0F4F" w:rsidRPr="001A0F4F">
          <w:rPr>
            <w:rStyle w:val="Lienhypertexte"/>
            <w:rFonts w:ascii="Bookman Old Style" w:hAnsi="Bookman Old Style"/>
            <w:noProof/>
            <w:sz w:val="16"/>
            <w:szCs w:val="16"/>
          </w:rPr>
          <w:t>CHAPITRE IV : PRISE EN COMPTE DES ASPECTS SOCIO-ENVIRONNEMENTAUX (CLAUSES SOCIO-ENVIRONNEMENTALES)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60</w:t>
        </w:r>
        <w:r w:rsidR="001A0F4F" w:rsidRPr="001A0F4F">
          <w:rPr>
            <w:noProof/>
            <w:webHidden/>
            <w:sz w:val="16"/>
            <w:szCs w:val="16"/>
          </w:rPr>
          <w:fldChar w:fldCharType="end"/>
        </w:r>
      </w:hyperlink>
    </w:p>
    <w:p w14:paraId="10FDDE54" w14:textId="6E444D09" w:rsidR="001A0F4F" w:rsidRPr="001A0F4F" w:rsidRDefault="00002748">
      <w:pPr>
        <w:pStyle w:val="TM2"/>
        <w:tabs>
          <w:tab w:val="right" w:leader="dot" w:pos="10054"/>
        </w:tabs>
        <w:rPr>
          <w:rFonts w:eastAsiaTheme="minorEastAsia" w:cstheme="minorBidi"/>
          <w:smallCaps w:val="0"/>
          <w:noProof/>
          <w:sz w:val="16"/>
          <w:szCs w:val="16"/>
        </w:rPr>
      </w:pPr>
      <w:hyperlink w:anchor="_Toc236898361" w:history="1">
        <w:r w:rsidR="001A0F4F" w:rsidRPr="001A0F4F">
          <w:rPr>
            <w:rStyle w:val="Lienhypertexte"/>
            <w:rFonts w:ascii="Bookman Old Style" w:hAnsi="Bookman Old Style"/>
            <w:noProof/>
            <w:sz w:val="16"/>
            <w:szCs w:val="16"/>
          </w:rPr>
          <w:t>Article 32 : Gestion des hydrocarbures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60</w:t>
        </w:r>
        <w:r w:rsidR="001A0F4F" w:rsidRPr="001A0F4F">
          <w:rPr>
            <w:noProof/>
            <w:webHidden/>
            <w:sz w:val="16"/>
            <w:szCs w:val="16"/>
          </w:rPr>
          <w:fldChar w:fldCharType="end"/>
        </w:r>
      </w:hyperlink>
    </w:p>
    <w:p w14:paraId="7646FFCC" w14:textId="1E81E0C5" w:rsidR="001A0F4F" w:rsidRPr="001A0F4F" w:rsidRDefault="00002748">
      <w:pPr>
        <w:pStyle w:val="TM2"/>
        <w:tabs>
          <w:tab w:val="right" w:leader="dot" w:pos="10054"/>
        </w:tabs>
        <w:rPr>
          <w:rFonts w:eastAsiaTheme="minorEastAsia" w:cstheme="minorBidi"/>
          <w:smallCaps w:val="0"/>
          <w:noProof/>
          <w:sz w:val="16"/>
          <w:szCs w:val="16"/>
        </w:rPr>
      </w:pPr>
      <w:hyperlink w:anchor="_Toc236898362" w:history="1">
        <w:r w:rsidR="001A0F4F" w:rsidRPr="001A0F4F">
          <w:rPr>
            <w:rStyle w:val="Lienhypertexte"/>
            <w:rFonts w:ascii="Bookman Old Style" w:hAnsi="Bookman Old Style"/>
            <w:noProof/>
            <w:sz w:val="16"/>
            <w:szCs w:val="16"/>
          </w:rPr>
          <w:t>Article 33 : Sécurité du personnel de chantier et des usagers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60</w:t>
        </w:r>
        <w:r w:rsidR="001A0F4F" w:rsidRPr="001A0F4F">
          <w:rPr>
            <w:noProof/>
            <w:webHidden/>
            <w:sz w:val="16"/>
            <w:szCs w:val="16"/>
          </w:rPr>
          <w:fldChar w:fldCharType="end"/>
        </w:r>
      </w:hyperlink>
    </w:p>
    <w:p w14:paraId="1CD039A9" w14:textId="039D0C19" w:rsidR="001A0F4F" w:rsidRPr="001A0F4F" w:rsidRDefault="00002748">
      <w:pPr>
        <w:pStyle w:val="TM2"/>
        <w:tabs>
          <w:tab w:val="right" w:leader="dot" w:pos="10054"/>
        </w:tabs>
        <w:rPr>
          <w:rFonts w:eastAsiaTheme="minorEastAsia" w:cstheme="minorBidi"/>
          <w:smallCaps w:val="0"/>
          <w:noProof/>
          <w:sz w:val="16"/>
          <w:szCs w:val="16"/>
        </w:rPr>
      </w:pPr>
      <w:hyperlink w:anchor="_Toc236898363" w:history="1">
        <w:r w:rsidR="001A0F4F" w:rsidRPr="001A0F4F">
          <w:rPr>
            <w:rStyle w:val="Lienhypertexte"/>
            <w:rFonts w:ascii="Bookman Old Style" w:hAnsi="Bookman Old Style"/>
            <w:noProof/>
            <w:sz w:val="16"/>
            <w:szCs w:val="16"/>
          </w:rPr>
          <w:t>Article 34 : Gestion des déchets solides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61</w:t>
        </w:r>
        <w:r w:rsidR="001A0F4F" w:rsidRPr="001A0F4F">
          <w:rPr>
            <w:noProof/>
            <w:webHidden/>
            <w:sz w:val="16"/>
            <w:szCs w:val="16"/>
          </w:rPr>
          <w:fldChar w:fldCharType="end"/>
        </w:r>
      </w:hyperlink>
    </w:p>
    <w:p w14:paraId="7B40C84E" w14:textId="6A676F0B" w:rsidR="001A0F4F" w:rsidRPr="001A0F4F" w:rsidRDefault="00002748">
      <w:pPr>
        <w:pStyle w:val="TM2"/>
        <w:tabs>
          <w:tab w:val="right" w:leader="dot" w:pos="10054"/>
        </w:tabs>
        <w:rPr>
          <w:rFonts w:eastAsiaTheme="minorEastAsia" w:cstheme="minorBidi"/>
          <w:smallCaps w:val="0"/>
          <w:noProof/>
          <w:sz w:val="16"/>
          <w:szCs w:val="16"/>
        </w:rPr>
      </w:pPr>
      <w:hyperlink w:anchor="_Toc236898364" w:history="1">
        <w:r w:rsidR="001A0F4F" w:rsidRPr="001A0F4F">
          <w:rPr>
            <w:rStyle w:val="Lienhypertexte"/>
            <w:rFonts w:ascii="Bookman Old Style" w:hAnsi="Bookman Old Style"/>
            <w:noProof/>
            <w:sz w:val="16"/>
            <w:szCs w:val="16"/>
          </w:rPr>
          <w:t>Article 35 : Gestion des ressources en eau</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61</w:t>
        </w:r>
        <w:r w:rsidR="001A0F4F" w:rsidRPr="001A0F4F">
          <w:rPr>
            <w:noProof/>
            <w:webHidden/>
            <w:sz w:val="16"/>
            <w:szCs w:val="16"/>
          </w:rPr>
          <w:fldChar w:fldCharType="end"/>
        </w:r>
      </w:hyperlink>
    </w:p>
    <w:p w14:paraId="7F515636" w14:textId="6FE3867B" w:rsidR="001A0F4F" w:rsidRPr="001A0F4F" w:rsidRDefault="00002748">
      <w:pPr>
        <w:pStyle w:val="TM2"/>
        <w:tabs>
          <w:tab w:val="right" w:leader="dot" w:pos="10054"/>
        </w:tabs>
        <w:rPr>
          <w:rFonts w:eastAsiaTheme="minorEastAsia" w:cstheme="minorBidi"/>
          <w:smallCaps w:val="0"/>
          <w:noProof/>
          <w:sz w:val="16"/>
          <w:szCs w:val="16"/>
        </w:rPr>
      </w:pPr>
      <w:hyperlink w:anchor="_Toc236898365" w:history="1">
        <w:r w:rsidR="001A0F4F" w:rsidRPr="001A0F4F">
          <w:rPr>
            <w:rStyle w:val="Lienhypertexte"/>
            <w:rFonts w:ascii="Bookman Old Style" w:hAnsi="Bookman Old Style"/>
            <w:noProof/>
            <w:sz w:val="16"/>
            <w:szCs w:val="16"/>
          </w:rPr>
          <w:t>Article 36 : Réparation des dommages causés aux tiers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61</w:t>
        </w:r>
        <w:r w:rsidR="001A0F4F" w:rsidRPr="001A0F4F">
          <w:rPr>
            <w:noProof/>
            <w:webHidden/>
            <w:sz w:val="16"/>
            <w:szCs w:val="16"/>
          </w:rPr>
          <w:fldChar w:fldCharType="end"/>
        </w:r>
      </w:hyperlink>
    </w:p>
    <w:p w14:paraId="6E655BD0" w14:textId="07963690" w:rsidR="001A0F4F" w:rsidRPr="001A0F4F" w:rsidRDefault="00002748">
      <w:pPr>
        <w:pStyle w:val="TM2"/>
        <w:tabs>
          <w:tab w:val="right" w:leader="dot" w:pos="10054"/>
        </w:tabs>
        <w:rPr>
          <w:rFonts w:eastAsiaTheme="minorEastAsia" w:cstheme="minorBidi"/>
          <w:smallCaps w:val="0"/>
          <w:noProof/>
          <w:sz w:val="16"/>
          <w:szCs w:val="16"/>
        </w:rPr>
      </w:pPr>
      <w:hyperlink w:anchor="_Toc236898366" w:history="1">
        <w:r w:rsidR="001A0F4F" w:rsidRPr="001A0F4F">
          <w:rPr>
            <w:rStyle w:val="Lienhypertexte"/>
            <w:rFonts w:ascii="Bookman Old Style" w:hAnsi="Bookman Old Style"/>
            <w:noProof/>
            <w:sz w:val="16"/>
            <w:szCs w:val="16"/>
          </w:rPr>
          <w:t>Article 37 : Remise en état des sites et repli de chantier</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62</w:t>
        </w:r>
        <w:r w:rsidR="001A0F4F" w:rsidRPr="001A0F4F">
          <w:rPr>
            <w:noProof/>
            <w:webHidden/>
            <w:sz w:val="16"/>
            <w:szCs w:val="16"/>
          </w:rPr>
          <w:fldChar w:fldCharType="end"/>
        </w:r>
      </w:hyperlink>
    </w:p>
    <w:p w14:paraId="418020B1" w14:textId="31C20D77" w:rsidR="001A0F4F" w:rsidRPr="001A0F4F" w:rsidRDefault="00002748">
      <w:pPr>
        <w:pStyle w:val="TM1"/>
        <w:tabs>
          <w:tab w:val="right" w:leader="dot" w:pos="10054"/>
        </w:tabs>
        <w:rPr>
          <w:rFonts w:eastAsiaTheme="minorEastAsia" w:cstheme="minorBidi"/>
          <w:b w:val="0"/>
          <w:bCs w:val="0"/>
          <w:caps w:val="0"/>
          <w:noProof/>
          <w:sz w:val="16"/>
          <w:szCs w:val="16"/>
        </w:rPr>
      </w:pPr>
      <w:hyperlink w:anchor="_Toc236898367" w:history="1">
        <w:r w:rsidR="001A0F4F" w:rsidRPr="001A0F4F">
          <w:rPr>
            <w:rStyle w:val="Lienhypertexte"/>
            <w:rFonts w:ascii="Bookman Old Style" w:hAnsi="Bookman Old Style"/>
            <w:noProof/>
            <w:sz w:val="16"/>
            <w:szCs w:val="16"/>
          </w:rPr>
          <w:t>CHAPITRE V : MOYENS MATÉRIELS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62</w:t>
        </w:r>
        <w:r w:rsidR="001A0F4F" w:rsidRPr="001A0F4F">
          <w:rPr>
            <w:noProof/>
            <w:webHidden/>
            <w:sz w:val="16"/>
            <w:szCs w:val="16"/>
          </w:rPr>
          <w:fldChar w:fldCharType="end"/>
        </w:r>
      </w:hyperlink>
    </w:p>
    <w:p w14:paraId="6B72EFF4" w14:textId="79211A98" w:rsidR="001A0F4F" w:rsidRPr="001A0F4F" w:rsidRDefault="00002748">
      <w:pPr>
        <w:pStyle w:val="TM2"/>
        <w:tabs>
          <w:tab w:val="right" w:leader="dot" w:pos="10054"/>
        </w:tabs>
        <w:rPr>
          <w:rFonts w:eastAsiaTheme="minorEastAsia" w:cstheme="minorBidi"/>
          <w:smallCaps w:val="0"/>
          <w:noProof/>
          <w:sz w:val="16"/>
          <w:szCs w:val="16"/>
        </w:rPr>
      </w:pPr>
      <w:hyperlink w:anchor="_Toc236898368" w:history="1">
        <w:r w:rsidR="001A0F4F" w:rsidRPr="001A0F4F">
          <w:rPr>
            <w:rStyle w:val="Lienhypertexte"/>
            <w:rFonts w:ascii="Bookman Old Style" w:hAnsi="Bookman Old Style"/>
            <w:noProof/>
            <w:sz w:val="16"/>
            <w:szCs w:val="16"/>
          </w:rPr>
          <w:t>Article 38 : Matériel logistique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62</w:t>
        </w:r>
        <w:r w:rsidR="001A0F4F" w:rsidRPr="001A0F4F">
          <w:rPr>
            <w:noProof/>
            <w:webHidden/>
            <w:sz w:val="16"/>
            <w:szCs w:val="16"/>
          </w:rPr>
          <w:fldChar w:fldCharType="end"/>
        </w:r>
      </w:hyperlink>
    </w:p>
    <w:p w14:paraId="336C52AF" w14:textId="54CCDCF3" w:rsidR="001A0F4F" w:rsidRPr="001A0F4F" w:rsidRDefault="00002748">
      <w:pPr>
        <w:pStyle w:val="TM2"/>
        <w:tabs>
          <w:tab w:val="right" w:leader="dot" w:pos="10054"/>
        </w:tabs>
        <w:rPr>
          <w:rFonts w:eastAsiaTheme="minorEastAsia" w:cstheme="minorBidi"/>
          <w:smallCaps w:val="0"/>
          <w:noProof/>
          <w:sz w:val="16"/>
          <w:szCs w:val="16"/>
        </w:rPr>
      </w:pPr>
      <w:hyperlink w:anchor="_Toc236898369" w:history="1">
        <w:r w:rsidR="001A0F4F" w:rsidRPr="001A0F4F">
          <w:rPr>
            <w:rStyle w:val="Lienhypertexte"/>
            <w:rFonts w:ascii="Bookman Old Style" w:hAnsi="Bookman Old Style"/>
            <w:noProof/>
            <w:sz w:val="16"/>
            <w:szCs w:val="16"/>
          </w:rPr>
          <w:t>Article 39 : Ensemble de petits matériels de chantier</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62</w:t>
        </w:r>
        <w:r w:rsidR="001A0F4F" w:rsidRPr="001A0F4F">
          <w:rPr>
            <w:noProof/>
            <w:webHidden/>
            <w:sz w:val="16"/>
            <w:szCs w:val="16"/>
          </w:rPr>
          <w:fldChar w:fldCharType="end"/>
        </w:r>
      </w:hyperlink>
    </w:p>
    <w:p w14:paraId="5DACE4E8" w14:textId="42F6A1B5" w:rsidR="001A0F4F" w:rsidRPr="001A0F4F" w:rsidRDefault="00002748">
      <w:pPr>
        <w:pStyle w:val="TM1"/>
        <w:tabs>
          <w:tab w:val="right" w:leader="dot" w:pos="10054"/>
        </w:tabs>
        <w:rPr>
          <w:rFonts w:eastAsiaTheme="minorEastAsia" w:cstheme="minorBidi"/>
          <w:b w:val="0"/>
          <w:bCs w:val="0"/>
          <w:caps w:val="0"/>
          <w:noProof/>
          <w:sz w:val="16"/>
          <w:szCs w:val="16"/>
        </w:rPr>
      </w:pPr>
      <w:hyperlink w:anchor="_Toc236898370" w:history="1">
        <w:r w:rsidR="001A0F4F" w:rsidRPr="001A0F4F">
          <w:rPr>
            <w:rStyle w:val="Lienhypertexte"/>
            <w:rFonts w:ascii="Bookman Old Style" w:hAnsi="Bookman Old Style"/>
            <w:noProof/>
            <w:sz w:val="16"/>
            <w:szCs w:val="16"/>
          </w:rPr>
          <w:t>CHAPITRE VI : MÉTHODOLOGIE D'EXÉCUTION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63</w:t>
        </w:r>
        <w:r w:rsidR="001A0F4F" w:rsidRPr="001A0F4F">
          <w:rPr>
            <w:noProof/>
            <w:webHidden/>
            <w:sz w:val="16"/>
            <w:szCs w:val="16"/>
          </w:rPr>
          <w:fldChar w:fldCharType="end"/>
        </w:r>
      </w:hyperlink>
    </w:p>
    <w:p w14:paraId="4CD6703F" w14:textId="3D11A14B" w:rsidR="001A0F4F" w:rsidRPr="001A0F4F" w:rsidRDefault="00002748">
      <w:pPr>
        <w:pStyle w:val="TM1"/>
        <w:tabs>
          <w:tab w:val="left" w:pos="1440"/>
          <w:tab w:val="right" w:leader="dot" w:pos="10054"/>
        </w:tabs>
        <w:rPr>
          <w:rFonts w:eastAsiaTheme="minorEastAsia" w:cstheme="minorBidi"/>
          <w:b w:val="0"/>
          <w:bCs w:val="0"/>
          <w:caps w:val="0"/>
          <w:noProof/>
          <w:sz w:val="16"/>
          <w:szCs w:val="16"/>
        </w:rPr>
      </w:pPr>
      <w:hyperlink w:anchor="_Toc236898371" w:history="1">
        <w:r w:rsidR="001A0F4F" w:rsidRPr="001A0F4F">
          <w:rPr>
            <w:rStyle w:val="Lienhypertexte"/>
            <w:rFonts w:ascii="Bookman Old Style" w:hAnsi="Bookman Old Style" w:cs="Arial"/>
            <w:noProof/>
            <w:sz w:val="16"/>
            <w:szCs w:val="16"/>
          </w:rPr>
          <w:t>PIECE 02</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rPr>
          <w:t xml:space="preserve"> SPECIFICATIONS TECHNIQUES ET PLANS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65</w:t>
        </w:r>
        <w:r w:rsidR="001A0F4F" w:rsidRPr="001A0F4F">
          <w:rPr>
            <w:noProof/>
            <w:webHidden/>
            <w:sz w:val="16"/>
            <w:szCs w:val="16"/>
          </w:rPr>
          <w:fldChar w:fldCharType="end"/>
        </w:r>
      </w:hyperlink>
    </w:p>
    <w:p w14:paraId="599D042A" w14:textId="06BA9408" w:rsidR="001A0F4F" w:rsidRPr="001A0F4F" w:rsidRDefault="00002748">
      <w:pPr>
        <w:pStyle w:val="TM2"/>
        <w:tabs>
          <w:tab w:val="right" w:leader="dot" w:pos="10054"/>
        </w:tabs>
        <w:rPr>
          <w:rFonts w:eastAsiaTheme="minorEastAsia" w:cstheme="minorBidi"/>
          <w:smallCaps w:val="0"/>
          <w:noProof/>
          <w:sz w:val="16"/>
          <w:szCs w:val="16"/>
        </w:rPr>
      </w:pPr>
      <w:hyperlink w:anchor="_Toc236898372" w:history="1">
        <w:r w:rsidR="001A0F4F" w:rsidRPr="001A0F4F">
          <w:rPr>
            <w:rStyle w:val="Lienhypertexte"/>
            <w:rFonts w:ascii="Bookman Old Style" w:hAnsi="Bookman Old Style"/>
            <w:noProof/>
            <w:sz w:val="16"/>
            <w:szCs w:val="16"/>
          </w:rPr>
          <w:t>CARACTÉRISTIQUES DU LAMPADAIRE SOLAIRE TOUT-EN-UN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66</w:t>
        </w:r>
        <w:r w:rsidR="001A0F4F" w:rsidRPr="001A0F4F">
          <w:rPr>
            <w:noProof/>
            <w:webHidden/>
            <w:sz w:val="16"/>
            <w:szCs w:val="16"/>
          </w:rPr>
          <w:fldChar w:fldCharType="end"/>
        </w:r>
      </w:hyperlink>
    </w:p>
    <w:p w14:paraId="77B5B2F2" w14:textId="4407DA3B" w:rsidR="001A0F4F" w:rsidRPr="001A0F4F" w:rsidRDefault="00002748">
      <w:pPr>
        <w:pStyle w:val="TM2"/>
        <w:tabs>
          <w:tab w:val="right" w:leader="dot" w:pos="10054"/>
        </w:tabs>
        <w:rPr>
          <w:rFonts w:eastAsiaTheme="minorEastAsia" w:cstheme="minorBidi"/>
          <w:smallCaps w:val="0"/>
          <w:noProof/>
          <w:sz w:val="16"/>
          <w:szCs w:val="16"/>
        </w:rPr>
      </w:pPr>
      <w:hyperlink w:anchor="_Toc236898373" w:history="1">
        <w:r w:rsidR="001A0F4F" w:rsidRPr="001A0F4F">
          <w:rPr>
            <w:rStyle w:val="Lienhypertexte"/>
            <w:rFonts w:ascii="Bookman Old Style" w:hAnsi="Bookman Old Style"/>
            <w:noProof/>
            <w:sz w:val="16"/>
            <w:szCs w:val="16"/>
          </w:rPr>
          <w:t>COMPOSANTS ET SCHÉMA SYNOPTIQUE DU LAMPADAIRE SOLAIRE TOUT-EN-UN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67</w:t>
        </w:r>
        <w:r w:rsidR="001A0F4F" w:rsidRPr="001A0F4F">
          <w:rPr>
            <w:noProof/>
            <w:webHidden/>
            <w:sz w:val="16"/>
            <w:szCs w:val="16"/>
          </w:rPr>
          <w:fldChar w:fldCharType="end"/>
        </w:r>
      </w:hyperlink>
    </w:p>
    <w:p w14:paraId="109ED924" w14:textId="17968F70" w:rsidR="001A0F4F" w:rsidRPr="001A0F4F" w:rsidRDefault="00002748">
      <w:pPr>
        <w:pStyle w:val="TM2"/>
        <w:tabs>
          <w:tab w:val="right" w:leader="dot" w:pos="10054"/>
        </w:tabs>
        <w:rPr>
          <w:rFonts w:eastAsiaTheme="minorEastAsia" w:cstheme="minorBidi"/>
          <w:smallCaps w:val="0"/>
          <w:noProof/>
          <w:sz w:val="16"/>
          <w:szCs w:val="16"/>
        </w:rPr>
      </w:pPr>
      <w:hyperlink w:anchor="_Toc236898374" w:history="1">
        <w:r w:rsidR="001A0F4F" w:rsidRPr="001A0F4F">
          <w:rPr>
            <w:rStyle w:val="Lienhypertexte"/>
            <w:rFonts w:ascii="Bookman Old Style" w:hAnsi="Bookman Old Style"/>
            <w:noProof/>
            <w:sz w:val="16"/>
            <w:szCs w:val="16"/>
          </w:rPr>
          <w:t>PLAN DE L'OUVRAGE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68</w:t>
        </w:r>
        <w:r w:rsidR="001A0F4F" w:rsidRPr="001A0F4F">
          <w:rPr>
            <w:noProof/>
            <w:webHidden/>
            <w:sz w:val="16"/>
            <w:szCs w:val="16"/>
          </w:rPr>
          <w:fldChar w:fldCharType="end"/>
        </w:r>
      </w:hyperlink>
    </w:p>
    <w:p w14:paraId="38FCEADB" w14:textId="2511BA27" w:rsidR="001A0F4F" w:rsidRPr="001A0F4F" w:rsidRDefault="00002748">
      <w:pPr>
        <w:pStyle w:val="TM1"/>
        <w:tabs>
          <w:tab w:val="left" w:pos="1440"/>
          <w:tab w:val="right" w:leader="dot" w:pos="10054"/>
        </w:tabs>
        <w:rPr>
          <w:rFonts w:eastAsiaTheme="minorEastAsia" w:cstheme="minorBidi"/>
          <w:b w:val="0"/>
          <w:bCs w:val="0"/>
          <w:caps w:val="0"/>
          <w:noProof/>
          <w:sz w:val="16"/>
          <w:szCs w:val="16"/>
        </w:rPr>
      </w:pPr>
      <w:hyperlink w:anchor="_Toc236898375" w:history="1">
        <w:r w:rsidR="001A0F4F" w:rsidRPr="001A0F4F">
          <w:rPr>
            <w:rStyle w:val="Lienhypertexte"/>
            <w:rFonts w:ascii="Bookman Old Style" w:hAnsi="Bookman Old Style" w:cs="Arial"/>
            <w:noProof/>
            <w:sz w:val="16"/>
            <w:szCs w:val="16"/>
          </w:rPr>
          <w:t>PIECE 03</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rPr>
          <w:t>EXIGENCES ENVIRONNEMENTALES ET SOCIALES (EES)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69</w:t>
        </w:r>
        <w:r w:rsidR="001A0F4F" w:rsidRPr="001A0F4F">
          <w:rPr>
            <w:noProof/>
            <w:webHidden/>
            <w:sz w:val="16"/>
            <w:szCs w:val="16"/>
          </w:rPr>
          <w:fldChar w:fldCharType="end"/>
        </w:r>
      </w:hyperlink>
    </w:p>
    <w:p w14:paraId="59CAB6EA" w14:textId="26BB2FAD" w:rsidR="001A0F4F" w:rsidRPr="001A0F4F" w:rsidRDefault="00002748">
      <w:pPr>
        <w:pStyle w:val="TM1"/>
        <w:tabs>
          <w:tab w:val="left" w:pos="1440"/>
          <w:tab w:val="right" w:leader="dot" w:pos="10054"/>
        </w:tabs>
        <w:rPr>
          <w:rFonts w:eastAsiaTheme="minorEastAsia" w:cstheme="minorBidi"/>
          <w:b w:val="0"/>
          <w:bCs w:val="0"/>
          <w:caps w:val="0"/>
          <w:noProof/>
          <w:sz w:val="16"/>
          <w:szCs w:val="16"/>
        </w:rPr>
      </w:pPr>
      <w:hyperlink w:anchor="_Toc236898376" w:history="1">
        <w:r w:rsidR="001A0F4F" w:rsidRPr="001A0F4F">
          <w:rPr>
            <w:rStyle w:val="Lienhypertexte"/>
            <w:rFonts w:ascii="Bookman Old Style" w:hAnsi="Bookman Old Style" w:cs="Arial"/>
            <w:noProof/>
            <w:sz w:val="16"/>
            <w:szCs w:val="16"/>
          </w:rPr>
          <w:t>ANNEXE 2</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rPr>
          <w:t>FORMULAIRES DE SOUMISSION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95</w:t>
        </w:r>
        <w:r w:rsidR="001A0F4F" w:rsidRPr="001A0F4F">
          <w:rPr>
            <w:noProof/>
            <w:webHidden/>
            <w:sz w:val="16"/>
            <w:szCs w:val="16"/>
          </w:rPr>
          <w:fldChar w:fldCharType="end"/>
        </w:r>
      </w:hyperlink>
    </w:p>
    <w:p w14:paraId="50D8034D" w14:textId="1F4D390E" w:rsidR="001A0F4F" w:rsidRPr="001A0F4F" w:rsidRDefault="00002748">
      <w:pPr>
        <w:pStyle w:val="TM2"/>
        <w:tabs>
          <w:tab w:val="right" w:leader="dot" w:pos="10054"/>
        </w:tabs>
        <w:rPr>
          <w:rFonts w:eastAsiaTheme="minorEastAsia" w:cstheme="minorBidi"/>
          <w:smallCaps w:val="0"/>
          <w:noProof/>
          <w:sz w:val="16"/>
          <w:szCs w:val="16"/>
        </w:rPr>
      </w:pPr>
      <w:hyperlink w:anchor="_Toc236898377" w:history="1">
        <w:r w:rsidR="001A0F4F" w:rsidRPr="001A0F4F">
          <w:rPr>
            <w:rStyle w:val="Lienhypertexte"/>
            <w:rFonts w:ascii="Bookman Old Style" w:hAnsi="Bookman Old Style" w:cs="Arial"/>
            <w:bCs/>
            <w:noProof/>
            <w:sz w:val="16"/>
            <w:szCs w:val="16"/>
          </w:rPr>
          <w:t>FICHE DE RENSEIGNEMENT DE L’ENTREPRISE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96</w:t>
        </w:r>
        <w:r w:rsidR="001A0F4F" w:rsidRPr="001A0F4F">
          <w:rPr>
            <w:noProof/>
            <w:webHidden/>
            <w:sz w:val="16"/>
            <w:szCs w:val="16"/>
          </w:rPr>
          <w:fldChar w:fldCharType="end"/>
        </w:r>
      </w:hyperlink>
    </w:p>
    <w:p w14:paraId="0A038814" w14:textId="64D83E8A" w:rsidR="001A0F4F" w:rsidRPr="001A0F4F" w:rsidRDefault="00002748">
      <w:pPr>
        <w:pStyle w:val="TM2"/>
        <w:tabs>
          <w:tab w:val="right" w:leader="dot" w:pos="10054"/>
        </w:tabs>
        <w:rPr>
          <w:rFonts w:eastAsiaTheme="minorEastAsia" w:cstheme="minorBidi"/>
          <w:smallCaps w:val="0"/>
          <w:noProof/>
          <w:sz w:val="16"/>
          <w:szCs w:val="16"/>
        </w:rPr>
      </w:pPr>
      <w:hyperlink w:anchor="_Toc236898378" w:history="1">
        <w:r w:rsidR="001A0F4F" w:rsidRPr="001A0F4F">
          <w:rPr>
            <w:rStyle w:val="Lienhypertexte"/>
            <w:rFonts w:ascii="Bookman Old Style" w:hAnsi="Bookman Old Style" w:cs="Arial"/>
            <w:bCs/>
            <w:noProof/>
            <w:sz w:val="16"/>
            <w:szCs w:val="16"/>
          </w:rPr>
          <w:t>SOUMISSION DE LA COTATION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97</w:t>
        </w:r>
        <w:r w:rsidR="001A0F4F" w:rsidRPr="001A0F4F">
          <w:rPr>
            <w:noProof/>
            <w:webHidden/>
            <w:sz w:val="16"/>
            <w:szCs w:val="16"/>
          </w:rPr>
          <w:fldChar w:fldCharType="end"/>
        </w:r>
      </w:hyperlink>
    </w:p>
    <w:p w14:paraId="44881858" w14:textId="3150EB74" w:rsidR="001A0F4F" w:rsidRPr="001A0F4F" w:rsidRDefault="00002748">
      <w:pPr>
        <w:pStyle w:val="TM2"/>
        <w:tabs>
          <w:tab w:val="right" w:leader="dot" w:pos="10054"/>
        </w:tabs>
        <w:rPr>
          <w:rFonts w:eastAsiaTheme="minorEastAsia" w:cstheme="minorBidi"/>
          <w:smallCaps w:val="0"/>
          <w:noProof/>
          <w:sz w:val="16"/>
          <w:szCs w:val="16"/>
        </w:rPr>
      </w:pPr>
      <w:hyperlink w:anchor="_Toc236898379" w:history="1">
        <w:r w:rsidR="001A0F4F" w:rsidRPr="001A0F4F">
          <w:rPr>
            <w:rStyle w:val="Lienhypertexte"/>
            <w:rFonts w:ascii="Bookman Old Style" w:hAnsi="Bookman Old Style" w:cs="Arial"/>
            <w:bCs/>
            <w:noProof/>
            <w:sz w:val="16"/>
            <w:szCs w:val="16"/>
            <w:lang w:eastAsia="en-US"/>
          </w:rPr>
          <w:t>PROPOSITION TECHNIQUE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99</w:t>
        </w:r>
        <w:r w:rsidR="001A0F4F" w:rsidRPr="001A0F4F">
          <w:rPr>
            <w:noProof/>
            <w:webHidden/>
            <w:sz w:val="16"/>
            <w:szCs w:val="16"/>
          </w:rPr>
          <w:fldChar w:fldCharType="end"/>
        </w:r>
      </w:hyperlink>
    </w:p>
    <w:p w14:paraId="341AC0D6" w14:textId="5273BE14" w:rsidR="001A0F4F" w:rsidRPr="001A0F4F" w:rsidRDefault="00002748">
      <w:pPr>
        <w:pStyle w:val="TM1"/>
        <w:tabs>
          <w:tab w:val="left" w:pos="1440"/>
          <w:tab w:val="right" w:leader="dot" w:pos="10054"/>
        </w:tabs>
        <w:rPr>
          <w:rFonts w:eastAsiaTheme="minorEastAsia" w:cstheme="minorBidi"/>
          <w:b w:val="0"/>
          <w:bCs w:val="0"/>
          <w:caps w:val="0"/>
          <w:noProof/>
          <w:sz w:val="16"/>
          <w:szCs w:val="16"/>
        </w:rPr>
      </w:pPr>
      <w:hyperlink w:anchor="_Toc236898380" w:history="1">
        <w:r w:rsidR="001A0F4F" w:rsidRPr="001A0F4F">
          <w:rPr>
            <w:rStyle w:val="Lienhypertexte"/>
            <w:rFonts w:ascii="Bookman Old Style" w:hAnsi="Bookman Old Style" w:cs="Arial"/>
            <w:noProof/>
            <w:sz w:val="16"/>
            <w:szCs w:val="16"/>
            <w:lang w:eastAsia="en-US"/>
          </w:rPr>
          <w:t>PIECE 04</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lang w:eastAsia="en-US"/>
          </w:rPr>
          <w:t xml:space="preserve">BORDEREAU </w:t>
        </w:r>
        <w:r w:rsidR="001A0F4F" w:rsidRPr="001A0F4F">
          <w:rPr>
            <w:rStyle w:val="Lienhypertexte"/>
            <w:rFonts w:ascii="Bookman Old Style" w:hAnsi="Bookman Old Style" w:cs="Arial"/>
            <w:noProof/>
            <w:sz w:val="16"/>
            <w:szCs w:val="16"/>
          </w:rPr>
          <w:t>DES</w:t>
        </w:r>
        <w:r w:rsidR="001A0F4F" w:rsidRPr="001A0F4F">
          <w:rPr>
            <w:rStyle w:val="Lienhypertexte"/>
            <w:rFonts w:ascii="Bookman Old Style" w:hAnsi="Bookman Old Style" w:cs="Arial"/>
            <w:noProof/>
            <w:sz w:val="16"/>
            <w:szCs w:val="16"/>
            <w:lang w:eastAsia="en-US"/>
          </w:rPr>
          <w:t xml:space="preserve"> PRIX UNITAIRES (BPU)</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_Toc236898380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100</w:t>
        </w:r>
        <w:r w:rsidR="001A0F4F" w:rsidRPr="001A0F4F">
          <w:rPr>
            <w:noProof/>
            <w:webHidden/>
            <w:sz w:val="16"/>
            <w:szCs w:val="16"/>
          </w:rPr>
          <w:fldChar w:fldCharType="end"/>
        </w:r>
      </w:hyperlink>
    </w:p>
    <w:p w14:paraId="0164958E" w14:textId="49E07A5C" w:rsidR="001A0F4F" w:rsidRPr="001A0F4F" w:rsidRDefault="00002748">
      <w:pPr>
        <w:pStyle w:val="TM1"/>
        <w:tabs>
          <w:tab w:val="left" w:pos="1440"/>
          <w:tab w:val="right" w:leader="dot" w:pos="10054"/>
        </w:tabs>
        <w:rPr>
          <w:rFonts w:eastAsiaTheme="minorEastAsia" w:cstheme="minorBidi"/>
          <w:b w:val="0"/>
          <w:bCs w:val="0"/>
          <w:caps w:val="0"/>
          <w:noProof/>
          <w:sz w:val="16"/>
          <w:szCs w:val="16"/>
        </w:rPr>
      </w:pPr>
      <w:hyperlink w:anchor="_Toc236898381" w:history="1">
        <w:r w:rsidR="001A0F4F" w:rsidRPr="001A0F4F">
          <w:rPr>
            <w:rStyle w:val="Lienhypertexte"/>
            <w:rFonts w:ascii="Bookman Old Style" w:hAnsi="Bookman Old Style" w:cs="Arial"/>
            <w:noProof/>
            <w:sz w:val="16"/>
            <w:szCs w:val="16"/>
          </w:rPr>
          <w:t>ANNEXE 3</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rPr>
          <w:t>FORMULAIRES DU MARCHE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_Toc236898381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105</w:t>
        </w:r>
        <w:r w:rsidR="001A0F4F" w:rsidRPr="001A0F4F">
          <w:rPr>
            <w:noProof/>
            <w:webHidden/>
            <w:sz w:val="16"/>
            <w:szCs w:val="16"/>
          </w:rPr>
          <w:fldChar w:fldCharType="end"/>
        </w:r>
      </w:hyperlink>
    </w:p>
    <w:p w14:paraId="0ACA2AD3" w14:textId="2080C831" w:rsidR="001A0F4F" w:rsidRPr="001A0F4F" w:rsidRDefault="00002748">
      <w:pPr>
        <w:pStyle w:val="TM2"/>
        <w:tabs>
          <w:tab w:val="right" w:leader="dot" w:pos="10054"/>
        </w:tabs>
        <w:rPr>
          <w:rFonts w:eastAsiaTheme="minorEastAsia" w:cstheme="minorBidi"/>
          <w:smallCaps w:val="0"/>
          <w:noProof/>
          <w:sz w:val="16"/>
          <w:szCs w:val="16"/>
        </w:rPr>
      </w:pPr>
      <w:hyperlink w:anchor="_Toc236898382" w:history="1">
        <w:r w:rsidR="001A0F4F" w:rsidRPr="001A0F4F">
          <w:rPr>
            <w:rStyle w:val="Lienhypertexte"/>
            <w:rFonts w:ascii="Bookman Old Style" w:hAnsi="Bookman Old Style" w:cs="Arial"/>
            <w:noProof/>
            <w:sz w:val="16"/>
            <w:szCs w:val="16"/>
          </w:rPr>
          <w:t>MODELE DE GARANTIE DE BONNE EXECUTION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_Toc236898382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137</w:t>
        </w:r>
        <w:r w:rsidR="001A0F4F" w:rsidRPr="001A0F4F">
          <w:rPr>
            <w:noProof/>
            <w:webHidden/>
            <w:sz w:val="16"/>
            <w:szCs w:val="16"/>
          </w:rPr>
          <w:fldChar w:fldCharType="end"/>
        </w:r>
      </w:hyperlink>
    </w:p>
    <w:p w14:paraId="08D9AA03" w14:textId="299760A9" w:rsidR="001A0F4F" w:rsidRPr="001A0F4F" w:rsidRDefault="00002748">
      <w:pPr>
        <w:pStyle w:val="TM2"/>
        <w:tabs>
          <w:tab w:val="right" w:leader="dot" w:pos="10054"/>
        </w:tabs>
        <w:rPr>
          <w:rFonts w:eastAsiaTheme="minorEastAsia" w:cstheme="minorBidi"/>
          <w:smallCaps w:val="0"/>
          <w:noProof/>
          <w:sz w:val="16"/>
          <w:szCs w:val="16"/>
        </w:rPr>
      </w:pPr>
      <w:hyperlink w:anchor="_Toc236898383" w:history="1">
        <w:r w:rsidR="001A0F4F" w:rsidRPr="001A0F4F">
          <w:rPr>
            <w:rStyle w:val="Lienhypertexte"/>
            <w:rFonts w:ascii="Bookman Old Style" w:hAnsi="Bookman Old Style" w:cs="Arial"/>
            <w:noProof/>
            <w:sz w:val="16"/>
            <w:szCs w:val="16"/>
          </w:rPr>
          <w:t>MODELE DE CAUTION PERSONNELLE ET SOLIDAIRE DE BONNE EXECUTION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_Toc236898383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138</w:t>
        </w:r>
        <w:r w:rsidR="001A0F4F" w:rsidRPr="001A0F4F">
          <w:rPr>
            <w:noProof/>
            <w:webHidden/>
            <w:sz w:val="16"/>
            <w:szCs w:val="16"/>
          </w:rPr>
          <w:fldChar w:fldCharType="end"/>
        </w:r>
      </w:hyperlink>
    </w:p>
    <w:p w14:paraId="215BED67" w14:textId="1818DEBA" w:rsidR="001A0F4F" w:rsidRPr="001A0F4F" w:rsidRDefault="00002748">
      <w:pPr>
        <w:pStyle w:val="TM2"/>
        <w:tabs>
          <w:tab w:val="right" w:leader="dot" w:pos="10054"/>
        </w:tabs>
        <w:rPr>
          <w:rFonts w:eastAsiaTheme="minorEastAsia" w:cstheme="minorBidi"/>
          <w:smallCaps w:val="0"/>
          <w:noProof/>
          <w:sz w:val="16"/>
          <w:szCs w:val="16"/>
        </w:rPr>
      </w:pPr>
      <w:hyperlink w:anchor="_Toc236898384" w:history="1">
        <w:r w:rsidR="001A0F4F" w:rsidRPr="001A0F4F">
          <w:rPr>
            <w:rStyle w:val="Lienhypertexte"/>
            <w:rFonts w:ascii="Bookman Old Style" w:hAnsi="Bookman Old Style" w:cs="Arial"/>
            <w:noProof/>
            <w:sz w:val="16"/>
            <w:szCs w:val="16"/>
          </w:rPr>
          <w:t>MODELE DE GARANTIE DE RESTITUTION D’AVANCE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_Toc236898384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139</w:t>
        </w:r>
        <w:r w:rsidR="001A0F4F" w:rsidRPr="001A0F4F">
          <w:rPr>
            <w:noProof/>
            <w:webHidden/>
            <w:sz w:val="16"/>
            <w:szCs w:val="16"/>
          </w:rPr>
          <w:fldChar w:fldCharType="end"/>
        </w:r>
      </w:hyperlink>
    </w:p>
    <w:p w14:paraId="2AE2D59D" w14:textId="5EAF3C01" w:rsidR="00C02A9A" w:rsidRPr="00C17ED4" w:rsidRDefault="007952B7" w:rsidP="00CA1E04">
      <w:pPr>
        <w:spacing w:line="360" w:lineRule="auto"/>
        <w:ind w:left="578" w:hanging="578"/>
        <w:jc w:val="both"/>
        <w:rPr>
          <w:rFonts w:ascii="Bookman Old Style" w:hAnsi="Bookman Old Style" w:cs="Arial"/>
          <w:b/>
          <w:bCs/>
          <w:sz w:val="16"/>
          <w:szCs w:val="16"/>
          <w:lang w:eastAsia="en-US"/>
        </w:rPr>
      </w:pPr>
      <w:r w:rsidRPr="001A0F4F">
        <w:rPr>
          <w:rFonts w:ascii="Bookman Old Style" w:hAnsi="Bookman Old Style" w:cs="Arial"/>
          <w:b/>
          <w:bCs/>
          <w:caps/>
          <w:noProof/>
          <w:sz w:val="16"/>
          <w:szCs w:val="16"/>
          <w:lang w:eastAsia="en-US"/>
        </w:rPr>
        <w:fldChar w:fldCharType="end"/>
      </w:r>
    </w:p>
    <w:p w14:paraId="06F1967C" w14:textId="5B29BD14" w:rsidR="00B259DD" w:rsidRPr="00384853" w:rsidRDefault="00B259DD" w:rsidP="007C636A">
      <w:pPr>
        <w:spacing w:line="276" w:lineRule="auto"/>
        <w:ind w:left="578" w:hanging="578"/>
        <w:jc w:val="both"/>
        <w:rPr>
          <w:rFonts w:ascii="Bookman Old Style" w:hAnsi="Bookman Old Style" w:cs="Arial"/>
          <w:b/>
          <w:bCs/>
          <w:sz w:val="22"/>
          <w:szCs w:val="22"/>
          <w:lang w:eastAsia="en-US"/>
        </w:rPr>
      </w:pPr>
    </w:p>
    <w:p w14:paraId="52B54F91" w14:textId="77777777" w:rsidR="00297CA8" w:rsidRPr="00384853" w:rsidRDefault="00297CA8" w:rsidP="007C636A">
      <w:pPr>
        <w:pStyle w:val="Heading1a"/>
        <w:keepNext w:val="0"/>
        <w:keepLines w:val="0"/>
        <w:tabs>
          <w:tab w:val="clear" w:pos="-720"/>
        </w:tabs>
        <w:spacing w:line="276" w:lineRule="auto"/>
        <w:ind w:left="578" w:hanging="578"/>
        <w:jc w:val="both"/>
        <w:rPr>
          <w:rFonts w:ascii="Bookman Old Style" w:hAnsi="Bookman Old Style" w:cs="Arial"/>
          <w:bCs/>
          <w:smallCaps w:val="0"/>
          <w:sz w:val="22"/>
          <w:szCs w:val="22"/>
          <w:lang w:val="fr-FR"/>
        </w:rPr>
        <w:sectPr w:rsidR="00297CA8" w:rsidRPr="00384853" w:rsidSect="00D75ADC">
          <w:footerReference w:type="first" r:id="rId17"/>
          <w:footnotePr>
            <w:numRestart w:val="eachSect"/>
          </w:footnotePr>
          <w:endnotePr>
            <w:numFmt w:val="decimal"/>
            <w:numRestart w:val="eachSect"/>
          </w:endnotePr>
          <w:pgSz w:w="12240" w:h="15840" w:code="1"/>
          <w:pgMar w:top="1417" w:right="900" w:bottom="1417" w:left="1276" w:header="720" w:footer="720" w:gutter="0"/>
          <w:pgNumType w:start="1"/>
          <w:cols w:space="720"/>
          <w:titlePg/>
        </w:sectPr>
      </w:pPr>
    </w:p>
    <w:p w14:paraId="3896D3A7" w14:textId="13AA5CCF" w:rsidR="00500586" w:rsidRPr="00384853" w:rsidRDefault="00B259DD" w:rsidP="004D1723">
      <w:pPr>
        <w:rPr>
          <w:rFonts w:ascii="Bookman Old Style" w:eastAsia="SimSun" w:hAnsi="Bookman Old Style"/>
          <w:b/>
          <w:caps/>
          <w:color w:val="FF0000"/>
          <w:sz w:val="28"/>
          <w:szCs w:val="28"/>
          <w:lang w:val="fr-CA" w:eastAsia="en-US"/>
        </w:rPr>
      </w:pPr>
      <w:bookmarkStart w:id="0" w:name="_Toc235532410"/>
      <w:r w:rsidRPr="00384853">
        <w:rPr>
          <w:rFonts w:ascii="Bookman Old Style" w:hAnsi="Bookman Old Style" w:cs="Arial"/>
          <w:sz w:val="22"/>
          <w:szCs w:val="22"/>
        </w:rPr>
        <w:lastRenderedPageBreak/>
        <w:t xml:space="preserve">Demande de Cotations </w:t>
      </w:r>
      <w:r w:rsidR="004D1723" w:rsidRPr="00384853">
        <w:rPr>
          <w:rFonts w:ascii="Bookman Old Style" w:eastAsia="SimSun" w:hAnsi="Bookman Old Style"/>
          <w:b/>
          <w:caps/>
          <w:sz w:val="20"/>
          <w:lang w:val="fr-CA" w:eastAsia="en-US"/>
        </w:rPr>
        <w:t xml:space="preserve">N°…/DCO/PROLOG/COMMUNE DE </w:t>
      </w:r>
      <w:r w:rsidR="004047DF">
        <w:rPr>
          <w:rFonts w:ascii="Bookman Old Style" w:eastAsia="SimSun" w:hAnsi="Bookman Old Style"/>
          <w:b/>
          <w:caps/>
          <w:sz w:val="20"/>
          <w:lang w:val="fr-CA" w:eastAsia="en-US"/>
        </w:rPr>
        <w:t>KALFOU</w:t>
      </w:r>
      <w:r w:rsidR="004D1723" w:rsidRPr="00384853">
        <w:rPr>
          <w:rFonts w:ascii="Bookman Old Style" w:hAnsi="Bookman Old Style"/>
          <w:b/>
          <w:sz w:val="20"/>
        </w:rPr>
        <w:t>/CIPM</w:t>
      </w:r>
      <w:r w:rsidR="004D1723" w:rsidRPr="00384853">
        <w:rPr>
          <w:rFonts w:ascii="Bookman Old Style" w:eastAsia="SimSun" w:hAnsi="Bookman Old Style"/>
          <w:b/>
          <w:caps/>
          <w:sz w:val="20"/>
          <w:lang w:val="fr-CA" w:eastAsia="en-US"/>
        </w:rPr>
        <w:t>/SIGAMP/2026</w:t>
      </w:r>
      <w:bookmarkEnd w:id="0"/>
      <w:r w:rsidRPr="00384853">
        <w:rPr>
          <w:rFonts w:ascii="Bookman Old Style" w:hAnsi="Bookman Old Style" w:cs="Arial"/>
          <w:sz w:val="22"/>
          <w:szCs w:val="22"/>
        </w:rPr>
        <w:t xml:space="preserve"> </w:t>
      </w:r>
      <w:r w:rsidR="004D1723" w:rsidRPr="00384853">
        <w:rPr>
          <w:rFonts w:ascii="Bookman Old Style" w:hAnsi="Bookman Old Style" w:cs="Arial"/>
          <w:sz w:val="22"/>
          <w:szCs w:val="22"/>
        </w:rPr>
        <w:t xml:space="preserve">du </w:t>
      </w:r>
      <w:r w:rsidR="00147B5A" w:rsidRPr="00147B5A">
        <w:rPr>
          <w:rFonts w:ascii="Bookman Old Style" w:hAnsi="Bookman Old Style" w:cs="Arial"/>
          <w:sz w:val="28"/>
          <w:szCs w:val="28"/>
        </w:rPr>
        <w:t>03/09/</w:t>
      </w:r>
      <w:r w:rsidR="004D1723" w:rsidRPr="00147B5A">
        <w:rPr>
          <w:rFonts w:ascii="Bookman Old Style" w:hAnsi="Bookman Old Style" w:cs="Arial"/>
          <w:sz w:val="28"/>
          <w:szCs w:val="28"/>
        </w:rPr>
        <w:t>20</w:t>
      </w:r>
      <w:r w:rsidR="003C3EAF" w:rsidRPr="00147B5A">
        <w:rPr>
          <w:rFonts w:ascii="Bookman Old Style" w:hAnsi="Bookman Old Style" w:cs="Arial"/>
          <w:sz w:val="28"/>
          <w:szCs w:val="28"/>
        </w:rPr>
        <w:t>2</w:t>
      </w:r>
      <w:r w:rsidR="004D1723" w:rsidRPr="00147B5A">
        <w:rPr>
          <w:rFonts w:ascii="Bookman Old Style" w:hAnsi="Bookman Old Style" w:cs="Arial"/>
          <w:sz w:val="28"/>
          <w:szCs w:val="28"/>
        </w:rPr>
        <w:t>6</w:t>
      </w:r>
    </w:p>
    <w:p w14:paraId="6CF57E25" w14:textId="059EC8FA" w:rsidR="00E877CA" w:rsidRPr="003C3EAF" w:rsidRDefault="004D1723" w:rsidP="00E877CA">
      <w:pPr>
        <w:pStyle w:val="Paragraphedeliste"/>
        <w:numPr>
          <w:ilvl w:val="0"/>
          <w:numId w:val="71"/>
        </w:numPr>
        <w:tabs>
          <w:tab w:val="left" w:pos="-720"/>
        </w:tabs>
        <w:overflowPunct/>
        <w:autoSpaceDE/>
        <w:autoSpaceDN/>
        <w:adjustRightInd/>
        <w:spacing w:before="120" w:after="120"/>
        <w:ind w:left="567" w:hanging="567"/>
        <w:contextualSpacing w:val="0"/>
        <w:textAlignment w:val="auto"/>
        <w:rPr>
          <w:rFonts w:ascii="Bookman Old Style" w:hAnsi="Bookman Old Style" w:cs="Arial"/>
          <w:b/>
          <w:bCs/>
          <w:i/>
          <w:spacing w:val="-2"/>
          <w:szCs w:val="24"/>
        </w:rPr>
      </w:pPr>
      <w:r w:rsidRPr="00384853">
        <w:rPr>
          <w:rFonts w:ascii="Bookman Old Style" w:hAnsi="Bookman Old Style" w:cs="Arial"/>
          <w:iCs/>
          <w:spacing w:val="-2"/>
          <w:sz w:val="22"/>
          <w:szCs w:val="22"/>
        </w:rPr>
        <w:t xml:space="preserve">Le Gouvernement du Cameroun a reçu un financement de la Banque mondiale pour financer le coût du Projet Gouvernance Locale et Communautés Résilientes (PROLOG). Dans le cadre de sa mise en œuvre, le PROLOG a signé le 30 avril 2026, la convention de subvention avec la Commune de </w:t>
      </w:r>
      <w:r w:rsidR="004047DF">
        <w:rPr>
          <w:rFonts w:ascii="Bookman Old Style" w:hAnsi="Bookman Old Style" w:cs="Arial"/>
          <w:iCs/>
          <w:spacing w:val="-2"/>
          <w:sz w:val="22"/>
          <w:szCs w:val="22"/>
        </w:rPr>
        <w:t>KALFOU</w:t>
      </w:r>
      <w:r w:rsidRPr="00384853">
        <w:rPr>
          <w:rFonts w:ascii="Bookman Old Style" w:eastAsia="SimSun" w:hAnsi="Bookman Old Style" w:cs="Arial"/>
          <w:b/>
          <w:caps/>
          <w:color w:val="FF0000"/>
          <w:sz w:val="22"/>
          <w:szCs w:val="22"/>
          <w:lang w:val="fr-CA"/>
        </w:rPr>
        <w:t xml:space="preserve"> </w:t>
      </w:r>
      <w:r w:rsidRPr="00384853">
        <w:rPr>
          <w:rFonts w:ascii="Bookman Old Style" w:hAnsi="Bookman Old Style" w:cs="Arial"/>
          <w:iCs/>
          <w:spacing w:val="-2"/>
          <w:sz w:val="22"/>
          <w:szCs w:val="22"/>
        </w:rPr>
        <w:t>pour l’appui aux investissement communautaires. Dans cette convention il est prévu l</w:t>
      </w:r>
      <w:r w:rsidR="004047DF">
        <w:rPr>
          <w:rFonts w:ascii="Bookman Old Style" w:hAnsi="Bookman Old Style" w:cs="Arial"/>
          <w:iCs/>
          <w:spacing w:val="-2"/>
          <w:sz w:val="22"/>
          <w:szCs w:val="22"/>
        </w:rPr>
        <w:t>’acquisition et l’installation des lampadaires solaires</w:t>
      </w:r>
      <w:r w:rsidRPr="00384853">
        <w:rPr>
          <w:rFonts w:ascii="Bookman Old Style" w:hAnsi="Bookman Old Style" w:cs="Arial"/>
          <w:iCs/>
          <w:spacing w:val="-2"/>
          <w:sz w:val="22"/>
          <w:szCs w:val="22"/>
        </w:rPr>
        <w:t xml:space="preserve">. A cet effet, la Commune de </w:t>
      </w:r>
      <w:r w:rsidR="004047DF">
        <w:rPr>
          <w:rFonts w:ascii="Bookman Old Style" w:hAnsi="Bookman Old Style" w:cs="Arial"/>
          <w:iCs/>
          <w:spacing w:val="-2"/>
          <w:sz w:val="22"/>
          <w:szCs w:val="22"/>
        </w:rPr>
        <w:t>KALFOU</w:t>
      </w:r>
      <w:r w:rsidRPr="00384853">
        <w:rPr>
          <w:rFonts w:ascii="Bookman Old Style" w:hAnsi="Bookman Old Style" w:cs="Arial"/>
          <w:iCs/>
          <w:spacing w:val="-2"/>
          <w:sz w:val="22"/>
          <w:szCs w:val="22"/>
        </w:rPr>
        <w:t xml:space="preserve"> a l’intention d’utiliser une partie de</w:t>
      </w:r>
      <w:r w:rsidR="00236D94" w:rsidRPr="00384853">
        <w:rPr>
          <w:rFonts w:ascii="Bookman Old Style" w:hAnsi="Bookman Old Style" w:cs="Arial"/>
          <w:iCs/>
          <w:spacing w:val="-2"/>
          <w:sz w:val="22"/>
          <w:szCs w:val="22"/>
        </w:rPr>
        <w:t xml:space="preserve"> la </w:t>
      </w:r>
      <w:r w:rsidRPr="00384853">
        <w:rPr>
          <w:rFonts w:ascii="Bookman Old Style" w:hAnsi="Bookman Old Style" w:cs="Arial"/>
          <w:iCs/>
          <w:spacing w:val="-2"/>
          <w:sz w:val="22"/>
          <w:szCs w:val="22"/>
        </w:rPr>
        <w:t xml:space="preserve">subvention accordée pour effectuer les paiements prévus au titre de </w:t>
      </w:r>
      <w:r w:rsidR="004047DF" w:rsidRPr="003C3EAF">
        <w:rPr>
          <w:rFonts w:ascii="Bookman Old Style" w:hAnsi="Bookman Old Style" w:cs="Arial"/>
          <w:b/>
          <w:iCs/>
          <w:spacing w:val="-2"/>
          <w:szCs w:val="24"/>
        </w:rPr>
        <w:t>l’</w:t>
      </w:r>
      <w:r w:rsidR="004047DF" w:rsidRPr="003C3EAF">
        <w:rPr>
          <w:rFonts w:ascii="Bookman Old Style" w:hAnsi="Bookman Old Style" w:cs="Arial"/>
          <w:b/>
          <w:i/>
          <w:spacing w:val="-2"/>
          <w:szCs w:val="24"/>
        </w:rPr>
        <w:t xml:space="preserve">acquisition et installation </w:t>
      </w:r>
      <w:r w:rsidR="004A364E">
        <w:rPr>
          <w:rFonts w:ascii="Bookman Old Style" w:hAnsi="Bookman Old Style" w:cs="Arial"/>
          <w:b/>
          <w:i/>
          <w:spacing w:val="-2"/>
          <w:szCs w:val="24"/>
        </w:rPr>
        <w:t>de</w:t>
      </w:r>
      <w:r w:rsidR="004047DF" w:rsidRPr="003C3EAF">
        <w:rPr>
          <w:rFonts w:ascii="Bookman Old Style" w:hAnsi="Bookman Old Style" w:cs="Arial"/>
          <w:b/>
          <w:i/>
          <w:spacing w:val="-2"/>
          <w:szCs w:val="24"/>
        </w:rPr>
        <w:t xml:space="preserve"> lampadaires solaires à</w:t>
      </w:r>
      <w:r w:rsidR="004047DF" w:rsidRPr="003C3EAF">
        <w:rPr>
          <w:rFonts w:ascii="Bookman Old Style" w:eastAsia="SimSun" w:hAnsi="Bookman Old Style"/>
          <w:b/>
          <w:caps/>
          <w:szCs w:val="24"/>
          <w:lang w:val="fr-CA" w:eastAsia="en-US"/>
        </w:rPr>
        <w:t xml:space="preserve"> </w:t>
      </w:r>
      <w:r w:rsidR="004A364E">
        <w:rPr>
          <w:rFonts w:ascii="Bookman Old Style" w:hAnsi="Bookman Old Style" w:cs="Arial"/>
          <w:b/>
          <w:i/>
          <w:spacing w:val="-2"/>
          <w:szCs w:val="24"/>
        </w:rPr>
        <w:t>OURO MAL SAMBO</w:t>
      </w:r>
      <w:r w:rsidR="004047DF" w:rsidRPr="003C3EAF">
        <w:rPr>
          <w:rFonts w:ascii="Bookman Old Style" w:eastAsia="SimSun" w:hAnsi="Bookman Old Style"/>
          <w:b/>
          <w:caps/>
          <w:szCs w:val="24"/>
          <w:lang w:val="fr-CA" w:eastAsia="en-US"/>
        </w:rPr>
        <w:t xml:space="preserve"> </w:t>
      </w:r>
      <w:r w:rsidR="004047DF" w:rsidRPr="003C3EAF">
        <w:rPr>
          <w:rFonts w:ascii="Bookman Old Style" w:hAnsi="Bookman Old Style" w:cs="Arial"/>
          <w:b/>
          <w:i/>
          <w:spacing w:val="-2"/>
          <w:szCs w:val="24"/>
        </w:rPr>
        <w:t xml:space="preserve">- </w:t>
      </w:r>
      <w:r w:rsidR="004047DF" w:rsidRPr="003C3EAF">
        <w:rPr>
          <w:rFonts w:ascii="Bookman Old Style" w:hAnsi="Bookman Old Style" w:cs="Arial"/>
          <w:b/>
          <w:i/>
          <w:noProof/>
          <w:szCs w:val="24"/>
        </w:rPr>
        <w:t>Commune de K</w:t>
      </w:r>
      <w:r w:rsidR="003C3EAF" w:rsidRPr="003C3EAF">
        <w:rPr>
          <w:rFonts w:ascii="Bookman Old Style" w:hAnsi="Bookman Old Style" w:cs="Arial"/>
          <w:b/>
          <w:i/>
          <w:noProof/>
          <w:szCs w:val="24"/>
        </w:rPr>
        <w:t>ALFOU, Département du MAYO DANAY</w:t>
      </w:r>
      <w:r w:rsidR="004047DF" w:rsidRPr="003C3EAF">
        <w:rPr>
          <w:rFonts w:ascii="Bookman Old Style" w:hAnsi="Bookman Old Style" w:cs="Arial"/>
          <w:b/>
          <w:i/>
          <w:noProof/>
          <w:szCs w:val="24"/>
        </w:rPr>
        <w:t>, Région de l’Extrême-Nord.</w:t>
      </w:r>
    </w:p>
    <w:p w14:paraId="25BDB6B1" w14:textId="48FD697F" w:rsidR="00E877CA" w:rsidRPr="00A974BB" w:rsidRDefault="004D1723" w:rsidP="00C26E84">
      <w:pPr>
        <w:pStyle w:val="Paragraphedeliste"/>
        <w:keepNext/>
        <w:spacing w:before="120" w:after="120"/>
        <w:ind w:left="578"/>
        <w:contextualSpacing w:val="0"/>
        <w:rPr>
          <w:rFonts w:ascii="Bookman Old Style" w:eastAsia="SimSun" w:hAnsi="Bookman Old Style" w:cs="Arial"/>
          <w:bCs/>
          <w:i/>
          <w:iCs/>
          <w:sz w:val="20"/>
          <w:lang w:val="fr-CA" w:eastAsia="en-US"/>
        </w:rPr>
      </w:pPr>
      <w:r w:rsidRPr="00384853">
        <w:rPr>
          <w:rFonts w:ascii="Bookman Old Style" w:hAnsi="Bookman Old Style" w:cs="Arial"/>
          <w:bCs/>
          <w:spacing w:val="-2"/>
          <w:sz w:val="22"/>
          <w:szCs w:val="22"/>
        </w:rPr>
        <w:t>Les travaux co</w:t>
      </w:r>
      <w:r w:rsidR="00626EE3" w:rsidRPr="00384853">
        <w:rPr>
          <w:rFonts w:ascii="Bookman Old Style" w:hAnsi="Bookman Old Style" w:cs="Arial"/>
          <w:bCs/>
          <w:spacing w:val="-2"/>
          <w:sz w:val="22"/>
          <w:szCs w:val="22"/>
        </w:rPr>
        <w:t xml:space="preserve">ncernent </w:t>
      </w:r>
      <w:r w:rsidR="004047DF" w:rsidRPr="003C3EAF">
        <w:rPr>
          <w:rFonts w:ascii="Bookman Old Style" w:hAnsi="Bookman Old Style" w:cs="Arial"/>
          <w:b/>
          <w:iCs/>
          <w:spacing w:val="-2"/>
          <w:sz w:val="22"/>
          <w:szCs w:val="22"/>
        </w:rPr>
        <w:t>l’</w:t>
      </w:r>
      <w:r w:rsidR="004047DF" w:rsidRPr="003C3EAF">
        <w:rPr>
          <w:rFonts w:ascii="Bookman Old Style" w:hAnsi="Bookman Old Style" w:cs="Arial"/>
          <w:b/>
          <w:i/>
          <w:spacing w:val="-2"/>
          <w:sz w:val="22"/>
          <w:szCs w:val="22"/>
        </w:rPr>
        <w:t xml:space="preserve">acquisition et installation </w:t>
      </w:r>
      <w:r w:rsidR="004A364E">
        <w:rPr>
          <w:rFonts w:ascii="Bookman Old Style" w:hAnsi="Bookman Old Style" w:cs="Arial"/>
          <w:b/>
          <w:i/>
          <w:spacing w:val="-2"/>
          <w:sz w:val="22"/>
          <w:szCs w:val="22"/>
        </w:rPr>
        <w:t>de</w:t>
      </w:r>
      <w:r w:rsidR="004047DF" w:rsidRPr="003C3EAF">
        <w:rPr>
          <w:rFonts w:ascii="Bookman Old Style" w:hAnsi="Bookman Old Style" w:cs="Arial"/>
          <w:b/>
          <w:i/>
          <w:spacing w:val="-2"/>
          <w:sz w:val="22"/>
          <w:szCs w:val="22"/>
        </w:rPr>
        <w:t xml:space="preserve"> lampadaires solaires à</w:t>
      </w:r>
      <w:r w:rsidR="004047DF" w:rsidRPr="003C3EAF">
        <w:rPr>
          <w:rFonts w:ascii="Bookman Old Style" w:eastAsia="SimSun" w:hAnsi="Bookman Old Style"/>
          <w:b/>
          <w:caps/>
          <w:sz w:val="22"/>
          <w:szCs w:val="22"/>
          <w:lang w:val="fr-CA" w:eastAsia="en-US"/>
        </w:rPr>
        <w:t xml:space="preserve"> </w:t>
      </w:r>
      <w:r w:rsidR="004A364E">
        <w:rPr>
          <w:rFonts w:ascii="Bookman Old Style" w:hAnsi="Bookman Old Style" w:cs="Arial"/>
          <w:b/>
          <w:i/>
          <w:spacing w:val="-2"/>
          <w:sz w:val="22"/>
          <w:szCs w:val="22"/>
        </w:rPr>
        <w:t>OURO MAL SAMBO</w:t>
      </w:r>
      <w:r w:rsidR="004047DF" w:rsidRPr="003C3EAF">
        <w:rPr>
          <w:rFonts w:ascii="Bookman Old Style" w:eastAsia="SimSun" w:hAnsi="Bookman Old Style"/>
          <w:b/>
          <w:caps/>
          <w:sz w:val="22"/>
          <w:szCs w:val="22"/>
          <w:lang w:val="fr-CA" w:eastAsia="en-US"/>
        </w:rPr>
        <w:t xml:space="preserve"> </w:t>
      </w:r>
      <w:r w:rsidR="004047DF" w:rsidRPr="003C3EAF">
        <w:rPr>
          <w:rFonts w:ascii="Bookman Old Style" w:hAnsi="Bookman Old Style" w:cs="Arial"/>
          <w:b/>
          <w:i/>
          <w:spacing w:val="-2"/>
          <w:sz w:val="22"/>
          <w:szCs w:val="22"/>
        </w:rPr>
        <w:t xml:space="preserve">- </w:t>
      </w:r>
      <w:r w:rsidR="004047DF" w:rsidRPr="003C3EAF">
        <w:rPr>
          <w:rFonts w:ascii="Bookman Old Style" w:hAnsi="Bookman Old Style" w:cs="Arial"/>
          <w:b/>
          <w:i/>
          <w:noProof/>
          <w:sz w:val="22"/>
          <w:szCs w:val="22"/>
        </w:rPr>
        <w:t>Commune de KALFOU, Département du MAYO DANAI, Région de l’Extrême-Nord</w:t>
      </w:r>
      <w:r w:rsidR="00C26E84" w:rsidRPr="003C3EAF">
        <w:rPr>
          <w:rFonts w:ascii="Bookman Old Style" w:eastAsia="SimSun" w:hAnsi="Bookman Old Style" w:cs="Arial"/>
          <w:bCs/>
          <w:i/>
          <w:iCs/>
          <w:sz w:val="20"/>
          <w:lang w:val="fr-CA" w:eastAsia="en-US"/>
        </w:rPr>
        <w:t>.</w:t>
      </w:r>
    </w:p>
    <w:p w14:paraId="409257E0" w14:textId="246AD1B2" w:rsidR="00CD30BD" w:rsidRPr="00384853" w:rsidRDefault="00CD30BD" w:rsidP="00C26E84">
      <w:pPr>
        <w:pStyle w:val="Paragraphedeliste"/>
        <w:numPr>
          <w:ilvl w:val="0"/>
          <w:numId w:val="71"/>
        </w:numPr>
        <w:tabs>
          <w:tab w:val="left" w:pos="-720"/>
        </w:tabs>
        <w:overflowPunct/>
        <w:autoSpaceDE/>
        <w:autoSpaceDN/>
        <w:adjustRightInd/>
        <w:spacing w:before="120" w:after="120"/>
        <w:ind w:left="567" w:hanging="567"/>
        <w:contextualSpacing w:val="0"/>
        <w:textAlignment w:val="auto"/>
        <w:rPr>
          <w:rFonts w:ascii="Bookman Old Style" w:hAnsi="Bookman Old Style" w:cs="Arial"/>
          <w:sz w:val="22"/>
          <w:szCs w:val="22"/>
        </w:rPr>
      </w:pPr>
      <w:r w:rsidRPr="00384853">
        <w:rPr>
          <w:rFonts w:ascii="Bookman Old Style" w:hAnsi="Bookman Old Style" w:cs="Arial"/>
          <w:spacing w:val="-2"/>
          <w:sz w:val="22"/>
          <w:szCs w:val="22"/>
        </w:rPr>
        <w:t xml:space="preserve">La Commune invite maintenant les Entreprenurs à soumettre leurs Cotations pour </w:t>
      </w:r>
      <w:r w:rsidRPr="00384853">
        <w:rPr>
          <w:rFonts w:ascii="Bookman Old Style" w:hAnsi="Bookman Old Style" w:cs="Arial"/>
          <w:sz w:val="22"/>
          <w:szCs w:val="22"/>
        </w:rPr>
        <w:t>les Travaux décrits dans l’Annexe 1 : Exigences du Maître d’Ouvrage, jointe à la présente DC.</w:t>
      </w:r>
    </w:p>
    <w:p w14:paraId="745477D9" w14:textId="458C4F0E" w:rsidR="000728A9" w:rsidRPr="00384853" w:rsidRDefault="000728A9" w:rsidP="00C946B8">
      <w:pPr>
        <w:pStyle w:val="Paragraphedeliste"/>
        <w:spacing w:before="120" w:after="120"/>
        <w:ind w:left="578" w:hanging="578"/>
        <w:contextualSpacing w:val="0"/>
        <w:rPr>
          <w:rFonts w:ascii="Bookman Old Style" w:hAnsi="Bookman Old Style" w:cs="Arial"/>
          <w:b/>
          <w:bCs/>
          <w:sz w:val="22"/>
          <w:szCs w:val="22"/>
          <w:u w:val="single"/>
        </w:rPr>
      </w:pPr>
      <w:r w:rsidRPr="00384853">
        <w:rPr>
          <w:rFonts w:ascii="Bookman Old Style" w:hAnsi="Bookman Old Style" w:cs="Arial"/>
          <w:b/>
          <w:bCs/>
          <w:sz w:val="22"/>
          <w:szCs w:val="22"/>
          <w:u w:val="single"/>
        </w:rPr>
        <w:t>Fraude et Corruption</w:t>
      </w:r>
    </w:p>
    <w:p w14:paraId="0092FC3B" w14:textId="358C9DB9" w:rsidR="000728A9" w:rsidRPr="00384853" w:rsidRDefault="000728A9" w:rsidP="00C946B8">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w:t>
      </w:r>
    </w:p>
    <w:p w14:paraId="32C19FC8" w14:textId="251ADDDD" w:rsidR="000728A9" w:rsidRPr="00384853" w:rsidRDefault="000728A9" w:rsidP="00C946B8">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Dans le cadre de cette politique, les Entrepreneurs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94214FA" w14:textId="779ECB10" w:rsidR="00CD30BD" w:rsidRPr="00384853" w:rsidRDefault="002F5DBF" w:rsidP="00C946B8">
      <w:pPr>
        <w:keepNext/>
        <w:spacing w:before="120" w:after="120"/>
        <w:ind w:left="578" w:hanging="578"/>
        <w:jc w:val="both"/>
        <w:rPr>
          <w:rFonts w:ascii="Bookman Old Style" w:hAnsi="Bookman Old Style" w:cs="Arial"/>
          <w:b/>
          <w:sz w:val="22"/>
          <w:szCs w:val="22"/>
          <w:u w:val="single"/>
        </w:rPr>
      </w:pPr>
      <w:bookmarkStart w:id="1" w:name="_Toc35329807"/>
      <w:bookmarkStart w:id="2" w:name="_Toc436905708"/>
      <w:bookmarkStart w:id="3" w:name="_Toc348000786"/>
      <w:bookmarkStart w:id="4" w:name="_Toc431809059"/>
      <w:bookmarkEnd w:id="1"/>
      <w:bookmarkEnd w:id="2"/>
      <w:bookmarkEnd w:id="3"/>
      <w:r w:rsidRPr="00384853">
        <w:rPr>
          <w:rFonts w:ascii="Bookman Old Style" w:hAnsi="Bookman Old Style" w:cs="Arial"/>
          <w:b/>
          <w:bCs/>
          <w:sz w:val="22"/>
          <w:szCs w:val="22"/>
          <w:u w:val="single"/>
        </w:rPr>
        <w:t xml:space="preserve">Eligibilité des matériaux, équipements et services </w:t>
      </w:r>
      <w:bookmarkEnd w:id="4"/>
    </w:p>
    <w:p w14:paraId="7ED8AC61" w14:textId="14543A8A" w:rsidR="00D1503F" w:rsidRPr="00384853" w:rsidRDefault="00F571F9" w:rsidP="00C946B8">
      <w:pPr>
        <w:pStyle w:val="Paragraphedeliste"/>
        <w:keepNext/>
        <w:numPr>
          <w:ilvl w:val="0"/>
          <w:numId w:val="17"/>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sz w:val="22"/>
          <w:szCs w:val="22"/>
        </w:rPr>
        <w:t>Les matériaux, équipements et services</w:t>
      </w:r>
      <w:r w:rsidRPr="00384853">
        <w:rPr>
          <w:rFonts w:ascii="Bookman Old Style" w:hAnsi="Bookman Old Style" w:cs="Arial"/>
          <w:i/>
          <w:iCs/>
          <w:sz w:val="22"/>
          <w:szCs w:val="22"/>
        </w:rPr>
        <w:t xml:space="preserve"> </w:t>
      </w:r>
      <w:r w:rsidRPr="00384853">
        <w:rPr>
          <w:rFonts w:ascii="Bookman Old Style" w:hAnsi="Bookman Old Style" w:cs="Arial"/>
          <w:sz w:val="22"/>
          <w:szCs w:val="22"/>
        </w:rPr>
        <w:t xml:space="preserve">qui doivent être fournis en vertu du marché et financés par la Banque peuvent avoir leur origine dans tout pays, </w:t>
      </w:r>
      <w:r w:rsidRPr="00384853">
        <w:rPr>
          <w:rFonts w:ascii="Bookman Old Style" w:hAnsi="Bookman Old Style" w:cs="Arial"/>
          <w:sz w:val="22"/>
          <w:szCs w:val="22"/>
          <w:lang w:eastAsia="en-US"/>
        </w:rPr>
        <w:t xml:space="preserve">sous réserve des dispositions du paragraphe 9. A la demande du Maître d’Ouvrage, l’Entrepreneur peut être tenu de fournir une preuve de l’origine des matériaux, de l’équipement et des services. </w:t>
      </w:r>
    </w:p>
    <w:p w14:paraId="595A0EBB" w14:textId="38E73B2B" w:rsidR="00D1503F" w:rsidRPr="00384853" w:rsidRDefault="00D1503F" w:rsidP="00C946B8">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bCs/>
          <w:sz w:val="22"/>
          <w:szCs w:val="22"/>
          <w:u w:val="single"/>
        </w:rPr>
        <w:t>Eligibilité des Entreprises</w:t>
      </w:r>
    </w:p>
    <w:p w14:paraId="063965A3" w14:textId="1383A9F3"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Dans le cas où l’Entreprise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4EB19E3C" w14:textId="4CC81218"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 xml:space="preserve">Une Entreprise peut avoir la nationalité de tout pays, sous réserve des restrictions en vertu des paragraphes 8 et 9 ci-après. Un Entreprise est réputé avoir la nationalité d’un pays si l’Entreprise est constituée, incorporé ou enregistré selon les dispositions des lois de ce pays, comme en attestent ses statuts (ou documents équivalents de constitution ou d’association) et ses documents d’enregistrement, selon le cas. Ce critère s’applique </w:t>
      </w:r>
      <w:r w:rsidRPr="00384853">
        <w:rPr>
          <w:rFonts w:ascii="Bookman Old Style" w:hAnsi="Bookman Old Style" w:cs="Arial"/>
          <w:sz w:val="22"/>
          <w:szCs w:val="22"/>
          <w:lang w:val="fr"/>
        </w:rPr>
        <w:lastRenderedPageBreak/>
        <w:t>également à la détermination de la nationalité des sous-traitants proposés pour toute partie du marché, y compris les services connexes.</w:t>
      </w:r>
    </w:p>
    <w:p w14:paraId="0F10401D" w14:textId="1EBACB24"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Les entreprises et les personnes physiques peuvent ne pas être éligibles si indiqué au paragraphe 9 ci-dessous et :</w:t>
      </w:r>
    </w:p>
    <w:p w14:paraId="390E468C" w14:textId="77777777" w:rsidR="00683AEA" w:rsidRPr="00384853" w:rsidRDefault="00683AEA" w:rsidP="00191F03">
      <w:pPr>
        <w:pStyle w:val="Paragraphedeliste"/>
        <w:numPr>
          <w:ilvl w:val="0"/>
          <w:numId w:val="29"/>
        </w:numPr>
        <w:spacing w:before="120" w:after="120"/>
        <w:ind w:left="714" w:hanging="357"/>
        <w:rPr>
          <w:rFonts w:ascii="Bookman Old Style" w:hAnsi="Bookman Old Style" w:cs="Arial"/>
          <w:bCs/>
          <w:sz w:val="22"/>
          <w:szCs w:val="22"/>
        </w:rPr>
      </w:pPr>
      <w:bookmarkStart w:id="5" w:name="_Toc227585392"/>
      <w:r w:rsidRPr="00384853">
        <w:rPr>
          <w:rFonts w:ascii="Bookman Old Style" w:hAnsi="Bookman Old Style" w:cs="Arial"/>
          <w:sz w:val="22"/>
          <w:szCs w:val="22"/>
          <w:lang w:val="fr"/>
        </w:rPr>
        <w:t>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 ou</w:t>
      </w:r>
      <w:bookmarkEnd w:id="5"/>
      <w:r w:rsidRPr="00384853">
        <w:rPr>
          <w:rFonts w:ascii="Bookman Old Style" w:hAnsi="Bookman Old Style" w:cs="Arial"/>
          <w:sz w:val="22"/>
          <w:szCs w:val="22"/>
          <w:lang w:val="fr"/>
        </w:rPr>
        <w:t xml:space="preserve"> </w:t>
      </w:r>
    </w:p>
    <w:p w14:paraId="73B53EB9" w14:textId="77777777" w:rsidR="00683AEA" w:rsidRPr="00384853" w:rsidRDefault="00683AEA" w:rsidP="00191F03">
      <w:pPr>
        <w:pStyle w:val="Paragraphedeliste"/>
        <w:numPr>
          <w:ilvl w:val="0"/>
          <w:numId w:val="29"/>
        </w:numPr>
        <w:spacing w:before="120" w:after="120"/>
        <w:ind w:left="714" w:hanging="357"/>
        <w:rPr>
          <w:rFonts w:ascii="Bookman Old Style" w:hAnsi="Bookman Old Style" w:cs="Arial"/>
          <w:bCs/>
          <w:sz w:val="22"/>
          <w:szCs w:val="22"/>
        </w:rPr>
      </w:pPr>
      <w:bookmarkStart w:id="6" w:name="_Toc227585393"/>
      <w:r w:rsidRPr="00384853">
        <w:rPr>
          <w:rFonts w:ascii="Bookman Old Style" w:hAnsi="Bookman Old Style" w:cs="Arial"/>
          <w:sz w:val="22"/>
          <w:szCs w:val="22"/>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bookmarkEnd w:id="6"/>
    </w:p>
    <w:p w14:paraId="4CA19A87" w14:textId="3AEF6155" w:rsidR="002779F9" w:rsidRPr="00384853" w:rsidRDefault="003467DA" w:rsidP="00683AEA">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En ce qui concerne les paragraphes 5 et 7, pour l’information des Entreprises, à l’heure actuelle, les entreprises, les biens et les services des pays suivants sont exclus de ce processus de passation de marchés :</w:t>
      </w:r>
    </w:p>
    <w:p w14:paraId="34C2EF75" w14:textId="1E924AC3" w:rsidR="002779F9" w:rsidRPr="00384853" w:rsidRDefault="002779F9"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rPr>
        <w:t>En</w:t>
      </w:r>
      <w:r w:rsidRPr="00384853">
        <w:rPr>
          <w:rFonts w:ascii="Bookman Old Style" w:hAnsi="Bookman Old Style" w:cs="Arial"/>
          <w:spacing w:val="-2"/>
          <w:sz w:val="22"/>
          <w:szCs w:val="22"/>
          <w:lang w:val="fr"/>
        </w:rPr>
        <w:t xml:space="preserve"> vertu des </w:t>
      </w:r>
      <w:r w:rsidRPr="00384853">
        <w:rPr>
          <w:rFonts w:ascii="Bookman Old Style" w:hAnsi="Bookman Old Style" w:cs="Arial"/>
          <w:sz w:val="22"/>
          <w:szCs w:val="22"/>
          <w:lang w:val="fr"/>
        </w:rPr>
        <w:t>paragraphes</w:t>
      </w:r>
      <w:r w:rsidRPr="00384853">
        <w:rPr>
          <w:rFonts w:ascii="Bookman Old Style" w:hAnsi="Bookman Old Style" w:cs="Arial"/>
          <w:spacing w:val="-2"/>
          <w:sz w:val="22"/>
          <w:szCs w:val="22"/>
          <w:lang w:val="fr"/>
        </w:rPr>
        <w:t xml:space="preserve"> 5 et 8</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(a)</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 xml:space="preserve">: </w:t>
      </w:r>
      <w:r w:rsidRPr="00384853">
        <w:rPr>
          <w:rFonts w:ascii="Bookman Old Style" w:hAnsi="Bookman Old Style" w:cs="Arial"/>
          <w:i/>
          <w:iCs/>
          <w:spacing w:val="-2"/>
          <w:sz w:val="22"/>
          <w:szCs w:val="22"/>
          <w:lang w:val="fr"/>
        </w:rPr>
        <w:t>«AUCUN »</w:t>
      </w:r>
      <w:r w:rsidRPr="00384853">
        <w:rPr>
          <w:rFonts w:ascii="Bookman Old Style" w:hAnsi="Bookman Old Style" w:cs="Arial"/>
          <w:spacing w:val="-2"/>
          <w:sz w:val="22"/>
          <w:szCs w:val="22"/>
          <w:lang w:val="fr"/>
        </w:rPr>
        <w:t>.</w:t>
      </w:r>
    </w:p>
    <w:p w14:paraId="362E2C9A" w14:textId="6D4AE265" w:rsidR="003467DA" w:rsidRPr="00384853" w:rsidRDefault="003467DA"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pacing w:val="-7"/>
          <w:sz w:val="22"/>
          <w:szCs w:val="22"/>
          <w:lang w:val="fr"/>
        </w:rPr>
        <w:t xml:space="preserve">En vertu des </w:t>
      </w:r>
      <w:r w:rsidRPr="00384853">
        <w:rPr>
          <w:rFonts w:ascii="Bookman Old Style" w:hAnsi="Bookman Old Style" w:cs="Arial"/>
          <w:sz w:val="22"/>
          <w:szCs w:val="22"/>
          <w:lang w:val="fr"/>
        </w:rPr>
        <w:t>paragraphes</w:t>
      </w:r>
      <w:r w:rsidRPr="00384853">
        <w:rPr>
          <w:rFonts w:ascii="Bookman Old Style" w:hAnsi="Bookman Old Style" w:cs="Arial"/>
          <w:spacing w:val="-7"/>
          <w:sz w:val="22"/>
          <w:szCs w:val="22"/>
          <w:lang w:val="fr"/>
        </w:rPr>
        <w:t xml:space="preserve"> 5 et 8 (b) : </w:t>
      </w:r>
      <w:r w:rsidRPr="00384853">
        <w:rPr>
          <w:rFonts w:ascii="Bookman Old Style" w:hAnsi="Bookman Old Style" w:cs="Arial"/>
          <w:i/>
          <w:iCs/>
          <w:spacing w:val="-7"/>
          <w:sz w:val="22"/>
          <w:szCs w:val="22"/>
          <w:lang w:val="fr"/>
        </w:rPr>
        <w:t>«AUCUN ».</w:t>
      </w:r>
    </w:p>
    <w:p w14:paraId="2471E2AB" w14:textId="71E196A5" w:rsidR="003467DA" w:rsidRPr="00384853" w:rsidRDefault="003467DA" w:rsidP="00683AEA">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Style w:val="Lienhypertexte"/>
          <w:rFonts w:ascii="Bookman Old Style" w:hAnsi="Bookman Old Style" w:cs="Arial"/>
          <w:sz w:val="22"/>
          <w:szCs w:val="22"/>
        </w:rPr>
      </w:pPr>
      <w:r w:rsidRPr="00384853">
        <w:rPr>
          <w:rFonts w:ascii="Bookman Old Style" w:hAnsi="Bookman Old Style" w:cs="Arial"/>
          <w:sz w:val="22"/>
          <w:szCs w:val="22"/>
          <w:lang w:val="fr"/>
        </w:rPr>
        <w:t>Une Entreprise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8" w:history="1"/>
      <w:r w:rsidRPr="00384853">
        <w:rPr>
          <w:rFonts w:ascii="Bookman Old Style" w:hAnsi="Bookman Old Style" w:cs="Arial"/>
          <w:sz w:val="22"/>
          <w:szCs w:val="22"/>
          <w:lang w:val="fr"/>
        </w:rPr>
        <w:t xml:space="preserve"> aux conditions contractuelles (Annexe A)</w:t>
      </w:r>
      <w:hyperlink r:id="rId19" w:history="1"/>
      <w:r w:rsidRPr="00384853">
        <w:rPr>
          <w:rFonts w:ascii="Bookman Old Style" w:hAnsi="Bookman Old Style" w:cs="Arial"/>
          <w:sz w:val="22"/>
          <w:szCs w:val="22"/>
          <w:lang w:val="fr"/>
        </w:rPr>
        <w:t xml:space="preserve"> arlinéa 2.2 d., ne sera pas admissible</w:t>
      </w:r>
      <w:hyperlink r:id="rId20" w:history="1"/>
      <w:r w:rsidRPr="00384853">
        <w:rPr>
          <w:rFonts w:ascii="Bookman Old Style" w:hAnsi="Bookman Old Style" w:cs="Arial"/>
          <w:sz w:val="22"/>
          <w:szCs w:val="22"/>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1" w:history="1"/>
      <w:r w:rsidRPr="00384853">
        <w:rPr>
          <w:rFonts w:ascii="Bookman Old Style" w:hAnsi="Bookman Old Style" w:cs="Arial"/>
          <w:sz w:val="22"/>
          <w:szCs w:val="22"/>
          <w:lang w:val="fr"/>
        </w:rPr>
        <w:t xml:space="preserve"> </w:t>
      </w:r>
      <w:hyperlink r:id="rId22" w:history="1">
        <w:r w:rsidRPr="00384853">
          <w:rPr>
            <w:rStyle w:val="Lienhypertexte"/>
            <w:rFonts w:ascii="Bookman Old Style" w:hAnsi="Bookman Old Style" w:cs="Arial"/>
            <w:sz w:val="22"/>
            <w:szCs w:val="22"/>
            <w:lang w:val="fr"/>
          </w:rPr>
          <w:t>http://www.worldbank.org/debarr</w:t>
        </w:r>
      </w:hyperlink>
      <w:r w:rsidRPr="00384853">
        <w:rPr>
          <w:rFonts w:ascii="Bookman Old Style" w:hAnsi="Bookman Old Style" w:cs="Arial"/>
          <w:sz w:val="22"/>
          <w:szCs w:val="22"/>
          <w:lang w:val="fr"/>
        </w:rPr>
        <w:t xml:space="preserve">; </w:t>
      </w:r>
      <w:hyperlink r:id="rId23" w:history="1"/>
    </w:p>
    <w:p w14:paraId="401181FA" w14:textId="6B2AEA66" w:rsidR="003467DA" w:rsidRPr="00384853" w:rsidRDefault="008962D8" w:rsidP="00683AEA">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Une Entreprise qui est une entreprise ou une institution publique dans le pays du Maître d’Ouvrage peut être admissible à participer à la mise en concurrence et se voir attribuer un marché à condition qu’elle puisse établir, d’une manière acceptable pour la Banque, qu’elle :</w:t>
      </w:r>
    </w:p>
    <w:p w14:paraId="7AB43513" w14:textId="367F4157"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7" w:name="_Toc227585394"/>
      <w:r w:rsidRPr="00384853">
        <w:rPr>
          <w:rFonts w:ascii="Bookman Old Style" w:hAnsi="Bookman Old Style" w:cs="Arial"/>
          <w:sz w:val="22"/>
          <w:szCs w:val="22"/>
        </w:rPr>
        <w:t>Est légalement et financièrement autonomes ;</w:t>
      </w:r>
      <w:bookmarkEnd w:id="7"/>
      <w:r w:rsidRPr="00384853">
        <w:rPr>
          <w:rFonts w:ascii="Bookman Old Style" w:hAnsi="Bookman Old Style" w:cs="Arial"/>
          <w:sz w:val="22"/>
          <w:szCs w:val="22"/>
        </w:rPr>
        <w:t xml:space="preserve"> </w:t>
      </w:r>
    </w:p>
    <w:p w14:paraId="6E651143" w14:textId="1ECB733A" w:rsidR="003467DA" w:rsidRPr="00384853" w:rsidRDefault="008C2EE7"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8" w:name="_Toc227585395"/>
      <w:r w:rsidRPr="00384853">
        <w:rPr>
          <w:rFonts w:ascii="Bookman Old Style" w:hAnsi="Bookman Old Style" w:cs="Arial"/>
          <w:sz w:val="22"/>
          <w:szCs w:val="22"/>
        </w:rPr>
        <w:t>Fonctionne en vertu du droit commercial ; et</w:t>
      </w:r>
      <w:bookmarkEnd w:id="8"/>
      <w:r w:rsidRPr="00384853">
        <w:rPr>
          <w:rFonts w:ascii="Bookman Old Style" w:hAnsi="Bookman Old Style" w:cs="Arial"/>
          <w:sz w:val="22"/>
          <w:szCs w:val="22"/>
        </w:rPr>
        <w:t xml:space="preserve"> </w:t>
      </w:r>
    </w:p>
    <w:p w14:paraId="36541ED1" w14:textId="3514B0DC"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9" w:name="_Toc227585396"/>
      <w:r w:rsidRPr="00384853">
        <w:rPr>
          <w:rFonts w:ascii="Bookman Old Style" w:hAnsi="Bookman Old Style" w:cs="Arial"/>
          <w:sz w:val="22"/>
          <w:szCs w:val="22"/>
        </w:rPr>
        <w:t>N’est pas sous la supervision du Maitre d’Ouvrage.</w:t>
      </w:r>
      <w:bookmarkEnd w:id="9"/>
    </w:p>
    <w:p w14:paraId="542F0BEB" w14:textId="15611DD5" w:rsidR="003467DA" w:rsidRPr="00384853" w:rsidRDefault="003467DA" w:rsidP="00683AEA">
      <w:pPr>
        <w:pStyle w:val="Paragraphedeliste"/>
        <w:keepNext/>
        <w:numPr>
          <w:ilvl w:val="0"/>
          <w:numId w:val="17"/>
        </w:numPr>
        <w:suppressAutoHyphens w:val="0"/>
        <w:overflowPunct/>
        <w:autoSpaceDE/>
        <w:autoSpaceDN/>
        <w:adjustRightInd/>
        <w:spacing w:before="60" w:after="6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w:t>
      </w:r>
    </w:p>
    <w:p w14:paraId="2BE927F7" w14:textId="19272B91"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0" w:name="_Toc227585397"/>
      <w:r w:rsidRPr="00384853">
        <w:rPr>
          <w:rFonts w:ascii="Bookman Old Style" w:hAnsi="Bookman Old Style" w:cs="Arial"/>
          <w:sz w:val="22"/>
          <w:szCs w:val="22"/>
        </w:rPr>
        <w:t>Contrôle directement ou indirectement, est contrôlé ou est sous contrôle commun avec une autre Entreprise qui a soumis une cotation ;</w:t>
      </w:r>
      <w:bookmarkEnd w:id="10"/>
    </w:p>
    <w:p w14:paraId="2AAEF04B" w14:textId="24835E9B"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1" w:name="_Toc227585398"/>
      <w:r w:rsidRPr="00384853">
        <w:rPr>
          <w:rFonts w:ascii="Bookman Old Style" w:hAnsi="Bookman Old Style" w:cs="Arial"/>
          <w:sz w:val="22"/>
          <w:szCs w:val="22"/>
        </w:rPr>
        <w:t>Reçoit ou a reçu une subvention directe ou indirecte d’une autre Entreprise qui a soumis une cotation ;</w:t>
      </w:r>
      <w:bookmarkEnd w:id="11"/>
      <w:r w:rsidRPr="00384853">
        <w:rPr>
          <w:rFonts w:ascii="Bookman Old Style" w:hAnsi="Bookman Old Style" w:cs="Arial"/>
          <w:sz w:val="22"/>
          <w:szCs w:val="22"/>
        </w:rPr>
        <w:t xml:space="preserve"> </w:t>
      </w:r>
    </w:p>
    <w:p w14:paraId="1445449E" w14:textId="507CD9ED"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2" w:name="_Toc227585399"/>
      <w:r w:rsidRPr="00384853">
        <w:rPr>
          <w:rFonts w:ascii="Bookman Old Style" w:hAnsi="Bookman Old Style" w:cs="Arial"/>
          <w:sz w:val="22"/>
          <w:szCs w:val="22"/>
        </w:rPr>
        <w:t>A le même représentant légal qu’une autre Entreprise qui a soumis une Cotation ;</w:t>
      </w:r>
      <w:bookmarkEnd w:id="12"/>
      <w:r w:rsidRPr="00384853">
        <w:rPr>
          <w:rFonts w:ascii="Bookman Old Style" w:hAnsi="Bookman Old Style" w:cs="Arial"/>
          <w:sz w:val="22"/>
          <w:szCs w:val="22"/>
        </w:rPr>
        <w:t xml:space="preserve"> </w:t>
      </w:r>
    </w:p>
    <w:p w14:paraId="40660CEF" w14:textId="341A3F20"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3" w:name="_Toc227585400"/>
      <w:r w:rsidRPr="00384853">
        <w:rPr>
          <w:rFonts w:ascii="Bookman Old Style" w:hAnsi="Bookman Old Style" w:cs="Arial"/>
          <w:sz w:val="22"/>
          <w:szCs w:val="22"/>
        </w:rPr>
        <w:t xml:space="preserve">A une relation avec une autre Entreprise qui a soumis une Cotation, directement ou par l’entremise de tiers communs, qui la mette en mesure d’influencer la </w:t>
      </w:r>
      <w:r w:rsidRPr="00384853">
        <w:rPr>
          <w:rFonts w:ascii="Bookman Old Style" w:hAnsi="Bookman Old Style" w:cs="Arial"/>
          <w:sz w:val="22"/>
          <w:szCs w:val="22"/>
        </w:rPr>
        <w:lastRenderedPageBreak/>
        <w:t xml:space="preserve">Cotation d’une autre Entreprise ou d’influencer les décisions du Maitre d’Ouvrage concernant le processus de Demande de Cotation ; </w:t>
      </w:r>
      <w:bookmarkEnd w:id="13"/>
    </w:p>
    <w:p w14:paraId="260AF4C2" w14:textId="5EBD64F8"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4" w:name="_Toc227585401"/>
      <w:r w:rsidRPr="00384853">
        <w:rPr>
          <w:rFonts w:ascii="Bookman Old Style" w:hAnsi="Bookman Old Style" w:cs="Arial"/>
          <w:sz w:val="22"/>
          <w:szCs w:val="22"/>
        </w:rPr>
        <w:t xml:space="preserve">Ou l’un de ses affiliés a participé en tant que consultant à la préparation de la conception ou des spécifications techniques des ouvrages qui font l’objet du processus de Demande de Cotation ; </w:t>
      </w:r>
      <w:bookmarkEnd w:id="14"/>
    </w:p>
    <w:p w14:paraId="0D5C7858" w14:textId="25524C20"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5" w:name="_Toc227585402"/>
      <w:r w:rsidRPr="00384853">
        <w:rPr>
          <w:rFonts w:ascii="Bookman Old Style" w:hAnsi="Bookman Old Style" w:cs="Arial"/>
          <w:sz w:val="22"/>
          <w:szCs w:val="22"/>
        </w:rPr>
        <w:t xml:space="preserve">Ou l’un de ses affiliés a été recruté (ou est proposé d’être recruté) par le Maître d’Ouvrage ou l’Emprunteur pour la mise en œuvre du marché ; </w:t>
      </w:r>
      <w:bookmarkEnd w:id="15"/>
    </w:p>
    <w:p w14:paraId="2F816E7C" w14:textId="5E058535"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6" w:name="_Toc227585403"/>
      <w:r w:rsidRPr="00384853">
        <w:rPr>
          <w:rFonts w:ascii="Bookman Old Style" w:hAnsi="Bookman Old Style" w:cs="Arial"/>
          <w:sz w:val="22"/>
          <w:szCs w:val="22"/>
        </w:rPr>
        <w:t>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 ou</w:t>
      </w:r>
      <w:bookmarkEnd w:id="16"/>
    </w:p>
    <w:p w14:paraId="13784C76" w14:textId="1CBD4EF1" w:rsidR="003467DA" w:rsidRPr="00384853" w:rsidRDefault="003467DA" w:rsidP="00917CC1">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7" w:name="_Toc227585404"/>
      <w:r w:rsidRPr="00384853">
        <w:rPr>
          <w:rFonts w:ascii="Bookman Old Style" w:hAnsi="Bookman Old Style" w:cs="Arial"/>
          <w:sz w:val="22"/>
          <w:szCs w:val="22"/>
        </w:rPr>
        <w:t>a une relation d’affaires ou familiale étroite avec un personnel cadre de l’Emprunteur (ou de l’organisme de mise en œuvre du projet, ou d’un bénéficiaire d’une partie du prêt) qui : (i) participe directement ou indirectement à la préparation de la Demande de Cotation ou de spécifications et/ou à l’évaluation des Cotations, du marché en question; ou (ii) participerait à la mise en œuvre ou à la supervision de ce marché à moins que le conflit découlant de cette relation n’ait</w:t>
      </w:r>
      <w:r w:rsidR="00917CC1" w:rsidRPr="00384853">
        <w:rPr>
          <w:rFonts w:ascii="Bookman Old Style" w:hAnsi="Bookman Old Style" w:cs="Arial"/>
          <w:sz w:val="22"/>
          <w:szCs w:val="22"/>
        </w:rPr>
        <w:t xml:space="preserve"> </w:t>
      </w:r>
      <w:r w:rsidRPr="00384853">
        <w:rPr>
          <w:rFonts w:ascii="Bookman Old Style" w:hAnsi="Bookman Old Style" w:cs="Arial"/>
          <w:sz w:val="22"/>
          <w:szCs w:val="22"/>
        </w:rPr>
        <w:t>été résolu d’une manière acceptable pour la Banque tout au long du processus de Demande de Cotation et d’exécution du marché.</w:t>
      </w:r>
      <w:bookmarkEnd w:id="17"/>
    </w:p>
    <w:p w14:paraId="4835A346" w14:textId="4BC49D59" w:rsidR="00CC4584" w:rsidRPr="00384853" w:rsidRDefault="00CC4584" w:rsidP="00CC4584">
      <w:pPr>
        <w:keepNext/>
        <w:spacing w:before="120" w:after="120"/>
        <w:ind w:left="578" w:hanging="578"/>
        <w:jc w:val="both"/>
        <w:rPr>
          <w:rFonts w:ascii="Bookman Old Style" w:hAnsi="Bookman Old Style" w:cs="Arial"/>
          <w:b/>
          <w:sz w:val="22"/>
          <w:szCs w:val="22"/>
          <w:u w:val="single"/>
        </w:rPr>
      </w:pPr>
      <w:bookmarkStart w:id="18" w:name="_Hlk231208277"/>
      <w:r w:rsidRPr="00384853">
        <w:rPr>
          <w:rFonts w:ascii="Bookman Old Style" w:hAnsi="Bookman Old Style" w:cs="Arial"/>
          <w:b/>
          <w:bCs/>
          <w:sz w:val="22"/>
          <w:szCs w:val="22"/>
          <w:u w:val="single"/>
        </w:rPr>
        <w:t>Visite de site</w:t>
      </w:r>
    </w:p>
    <w:p w14:paraId="09F24B6C" w14:textId="77777777" w:rsidR="00CC4584" w:rsidRPr="00384853" w:rsidRDefault="00CC4584" w:rsidP="00CC4584">
      <w:pPr>
        <w:pStyle w:val="Paragraphedeliste"/>
        <w:keepNext/>
        <w:numPr>
          <w:ilvl w:val="0"/>
          <w:numId w:val="17"/>
        </w:numPr>
        <w:spacing w:before="120" w:after="120"/>
        <w:ind w:left="578" w:hanging="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 xml:space="preserve">La Commune organisera une visite de site le ………….2026 à ……heures </w:t>
      </w:r>
    </w:p>
    <w:p w14:paraId="7BA23E17" w14:textId="77777777" w:rsidR="00CC4584" w:rsidRPr="00384853" w:rsidRDefault="00CC4584" w:rsidP="00CC4584">
      <w:pPr>
        <w:pStyle w:val="Paragraphedeliste"/>
        <w:keepNext/>
        <w:spacing w:before="120" w:after="120"/>
        <w:ind w:left="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 xml:space="preserve">Lieu : </w:t>
      </w:r>
    </w:p>
    <w:p w14:paraId="23E78627" w14:textId="794D33AF" w:rsidR="00CC4584" w:rsidRPr="00384853" w:rsidRDefault="00CC4584" w:rsidP="00CC4584">
      <w:pPr>
        <w:pStyle w:val="Paragraphedeliste"/>
        <w:keepNext/>
        <w:spacing w:before="120" w:after="120"/>
        <w:ind w:left="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Les soumissionnaires qui souhaitent participer à cette visite de site sont invités à communiquer leur contact au num</w:t>
      </w:r>
      <w:r w:rsidR="00917CC1" w:rsidRPr="00384853">
        <w:rPr>
          <w:rFonts w:ascii="Bookman Old Style" w:hAnsi="Bookman Old Style" w:cs="Arial"/>
          <w:color w:val="FF0000"/>
          <w:sz w:val="22"/>
          <w:szCs w:val="22"/>
        </w:rPr>
        <w:t>é</w:t>
      </w:r>
      <w:r w:rsidRPr="00384853">
        <w:rPr>
          <w:rFonts w:ascii="Bookman Old Style" w:hAnsi="Bookman Old Style" w:cs="Arial"/>
          <w:color w:val="FF0000"/>
          <w:sz w:val="22"/>
          <w:szCs w:val="22"/>
        </w:rPr>
        <w:t>r</w:t>
      </w:r>
      <w:r w:rsidR="00917CC1" w:rsidRPr="00384853">
        <w:rPr>
          <w:rFonts w:ascii="Bookman Old Style" w:hAnsi="Bookman Old Style" w:cs="Arial"/>
          <w:color w:val="FF0000"/>
          <w:sz w:val="22"/>
          <w:szCs w:val="22"/>
        </w:rPr>
        <w:t xml:space="preserve">o de téléphone. : </w:t>
      </w:r>
      <w:r w:rsidRPr="00384853">
        <w:rPr>
          <w:rFonts w:ascii="Bookman Old Style" w:hAnsi="Bookman Old Style" w:cs="Arial"/>
          <w:color w:val="FF0000"/>
          <w:sz w:val="22"/>
          <w:szCs w:val="22"/>
        </w:rPr>
        <w:t>…….</w:t>
      </w:r>
      <w:r w:rsidR="00917CC1" w:rsidRPr="00384853">
        <w:rPr>
          <w:rFonts w:ascii="Bookman Old Style" w:hAnsi="Bookman Old Style" w:cs="Arial"/>
          <w:color w:val="FF0000"/>
          <w:sz w:val="22"/>
          <w:szCs w:val="22"/>
        </w:rPr>
        <w:t> ; adresse Email. :………………</w:t>
      </w:r>
    </w:p>
    <w:p w14:paraId="4CC5953A" w14:textId="01E20D69" w:rsidR="00CC4584" w:rsidRPr="00384853" w:rsidRDefault="00CC4584" w:rsidP="00CC4584">
      <w:pPr>
        <w:pStyle w:val="Paragraphedeliste"/>
        <w:keepNext/>
        <w:spacing w:before="120" w:after="120"/>
        <w:ind w:left="578"/>
        <w:contextualSpacing w:val="0"/>
        <w:rPr>
          <w:rFonts w:ascii="Bookman Old Style" w:hAnsi="Bookman Old Style" w:cs="Arial"/>
          <w:sz w:val="22"/>
          <w:szCs w:val="22"/>
        </w:rPr>
      </w:pPr>
      <w:r w:rsidRPr="00384853">
        <w:rPr>
          <w:rFonts w:ascii="Bookman Old Style" w:hAnsi="Bookman Old Style" w:cs="Arial"/>
          <w:sz w:val="22"/>
          <w:szCs w:val="22"/>
        </w:rPr>
        <w:t xml:space="preserve">N.B. : les frais de participation à la visite de site sont à la charge de chaque soumissionnaire </w:t>
      </w:r>
    </w:p>
    <w:bookmarkEnd w:id="18"/>
    <w:p w14:paraId="2B7A8585" w14:textId="388C3DD4" w:rsidR="00CD30BD" w:rsidRPr="00384853" w:rsidRDefault="00304C97"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Garantie de bonne exécution</w:t>
      </w:r>
    </w:p>
    <w:p w14:paraId="16610A9F" w14:textId="2258BCD1"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retenue doit fournir une Garantie de Bonne Exécution conformément aux conditions du marché.</w:t>
      </w:r>
    </w:p>
    <w:p w14:paraId="3DDD320C" w14:textId="7C677D97"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Validité des Cotations</w:t>
      </w:r>
    </w:p>
    <w:p w14:paraId="69D5BAC4" w14:textId="50D54575"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Les Cotations seront </w:t>
      </w:r>
      <w:r w:rsidRPr="00384853">
        <w:rPr>
          <w:rFonts w:ascii="Bookman Old Style" w:hAnsi="Bookman Old Style" w:cs="Arial"/>
          <w:b/>
          <w:bCs/>
          <w:sz w:val="22"/>
          <w:szCs w:val="22"/>
        </w:rPr>
        <w:t xml:space="preserve">valides jusqu’à </w:t>
      </w:r>
      <w:r w:rsidRPr="00384853">
        <w:rPr>
          <w:rFonts w:ascii="Bookman Old Style" w:hAnsi="Bookman Old Style" w:cs="Arial"/>
          <w:b/>
          <w:bCs/>
          <w:iCs/>
          <w:sz w:val="22"/>
          <w:szCs w:val="22"/>
        </w:rPr>
        <w:t>quatre-vingt-dix (90) jours calendaires</w:t>
      </w:r>
      <w:r w:rsidRPr="00384853">
        <w:rPr>
          <w:rFonts w:ascii="Bookman Old Style" w:hAnsi="Bookman Old Style" w:cs="Arial"/>
          <w:iCs/>
          <w:sz w:val="22"/>
          <w:szCs w:val="22"/>
        </w:rPr>
        <w:t xml:space="preserve"> après l’ouverture des plis.</w:t>
      </w:r>
    </w:p>
    <w:p w14:paraId="476AEB30" w14:textId="393F1802"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Prix proposé</w:t>
      </w:r>
    </w:p>
    <w:p w14:paraId="6BCD5F2F" w14:textId="2198E06C" w:rsidR="00CD30BD" w:rsidRPr="00384853" w:rsidRDefault="00CD30BD"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L’Entreprise devra indiquer le prix total dans le formulaire intitulé « Cotation de l’Entreprise » </w:t>
      </w:r>
    </w:p>
    <w:p w14:paraId="6DF9B6DB" w14:textId="7A856230"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Maître d’Ouvrage lorsqu’ils seront exécutés et seront considérés couverts par les prix unitaires pour d’autres articles et prix du Détail Quantitatif et Estimatif. </w:t>
      </w:r>
    </w:p>
    <w:p w14:paraId="1FE8E0B4" w14:textId="3BF85BFD" w:rsidR="00496492" w:rsidRPr="00384853" w:rsidRDefault="00496492" w:rsidP="00C946B8">
      <w:pPr>
        <w:spacing w:before="120" w:after="120"/>
        <w:ind w:left="578" w:hanging="578"/>
        <w:jc w:val="both"/>
        <w:rPr>
          <w:rFonts w:ascii="Bookman Old Style" w:hAnsi="Bookman Old Style" w:cs="Arial"/>
          <w:iCs/>
          <w:sz w:val="22"/>
          <w:szCs w:val="22"/>
        </w:rPr>
      </w:pPr>
      <w:r w:rsidRPr="00384853">
        <w:rPr>
          <w:rFonts w:ascii="Bookman Old Style" w:hAnsi="Bookman Old Style" w:cs="Arial"/>
          <w:iCs/>
          <w:sz w:val="22"/>
          <w:szCs w:val="22"/>
        </w:rPr>
        <w:lastRenderedPageBreak/>
        <w:t>Les prix comprendront tous les droits, taxes et autres prélèvements payables par l’Entreprise en vertu du Marché, à compter de la date 7 (sept) jours précédant la date limite de soumission des cotations.</w:t>
      </w:r>
    </w:p>
    <w:p w14:paraId="5A270935" w14:textId="7F8C9C04"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
          <w:iCs/>
          <w:sz w:val="22"/>
          <w:szCs w:val="22"/>
        </w:rPr>
      </w:pPr>
      <w:r w:rsidRPr="00384853">
        <w:rPr>
          <w:rFonts w:ascii="Bookman Old Style" w:hAnsi="Bookman Old Style" w:cs="Arial"/>
          <w:iCs/>
          <w:sz w:val="22"/>
          <w:szCs w:val="22"/>
        </w:rPr>
        <w:t>Un Entreprise qui prévoit d’engager des dépenses dans d’autres monnaies pour les intrants nécessaires à l’exécution des travaux provenant de l’extérieur du pays du Maître d’Ouvrage et qui souhaite être payé en conséquence, doit indiquer une monnaie étrangère de son choix en plus de la monnaie locale enFranc CFA BEAC XAF</w:t>
      </w:r>
    </w:p>
    <w:p w14:paraId="26992706" w14:textId="3157C73B"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La/es monnaie/s de la Cotation et la/es monnaie/s de paiement devra/ont être la/es même/s.</w:t>
      </w:r>
    </w:p>
    <w:p w14:paraId="208DAADF" w14:textId="1098671C" w:rsidR="008D5A6E" w:rsidRPr="00384853" w:rsidRDefault="00496492" w:rsidP="00C946B8">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sz w:val="22"/>
          <w:szCs w:val="22"/>
          <w:u w:val="single"/>
          <w:lang w:eastAsia="en-US"/>
        </w:rPr>
        <w:t> </w:t>
      </w:r>
      <w:r w:rsidRPr="00384853">
        <w:rPr>
          <w:rFonts w:ascii="Bookman Old Style" w:hAnsi="Bookman Old Style" w:cs="Arial"/>
          <w:b/>
          <w:bCs/>
          <w:sz w:val="22"/>
          <w:szCs w:val="22"/>
          <w:u w:val="single"/>
        </w:rPr>
        <w:t>Proposition technique</w:t>
      </w:r>
    </w:p>
    <w:p w14:paraId="01BD528C" w14:textId="7B58EAB3" w:rsidR="008D5A6E" w:rsidRPr="00384853" w:rsidRDefault="008D5A6E"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31FBA2B2" w14:textId="77777777" w:rsidR="00C946B8" w:rsidRPr="00384853" w:rsidRDefault="0090350F" w:rsidP="00C946B8">
      <w:pPr>
        <w:suppressAutoHyphens/>
        <w:autoSpaceDN w:val="0"/>
        <w:spacing w:before="120" w:after="120"/>
        <w:ind w:left="578" w:hanging="578"/>
        <w:jc w:val="both"/>
        <w:textAlignment w:val="baseline"/>
        <w:rPr>
          <w:rFonts w:ascii="Bookman Old Style" w:hAnsi="Bookman Old Style" w:cs="Arial"/>
          <w:sz w:val="22"/>
          <w:szCs w:val="22"/>
        </w:rPr>
      </w:pPr>
      <w:r w:rsidRPr="00384853">
        <w:rPr>
          <w:rFonts w:ascii="Bookman Old Style" w:hAnsi="Bookman Old Style" w:cs="Arial"/>
          <w:sz w:val="22"/>
          <w:szCs w:val="22"/>
        </w:rPr>
        <w:t>Outre la proposition technique, l’entreprise produira également dans sa cotation, un dossier administratif composé des pièces originales ou copies certifiées conformes par les services émetteurs et constituées des éléments suivants en cours de validité :</w:t>
      </w:r>
    </w:p>
    <w:p w14:paraId="59B04008" w14:textId="5995647F"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Registre de Commerce;</w:t>
      </w:r>
    </w:p>
    <w:p w14:paraId="694CECD6"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(ii) Attestation de  Conformité Fiscale;</w:t>
      </w:r>
    </w:p>
    <w:p w14:paraId="07FD62F1"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(iii) Plan de localisation ;</w:t>
      </w:r>
    </w:p>
    <w:p w14:paraId="09B190A5"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(iv) Attestation de non faillite;</w:t>
      </w:r>
    </w:p>
    <w:p w14:paraId="79BC7128"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(v) Attestation de non exclusion des marchés publics;</w:t>
      </w:r>
    </w:p>
    <w:p w14:paraId="627267A8"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(vi) Attestation pour soumission délivrée par la CNPS;</w:t>
      </w:r>
    </w:p>
    <w:p w14:paraId="5D13FC7E" w14:textId="010910A5" w:rsidR="00C946B8" w:rsidRPr="00384853" w:rsidRDefault="00611AB4" w:rsidP="00191F03">
      <w:pPr>
        <w:pStyle w:val="Paragraphedeliste"/>
        <w:numPr>
          <w:ilvl w:val="0"/>
          <w:numId w:val="30"/>
        </w:numPr>
        <w:spacing w:before="120" w:after="120"/>
        <w:rPr>
          <w:rFonts w:ascii="Bookman Old Style" w:eastAsia="SimSun" w:hAnsi="Bookman Old Style" w:cs="Arial"/>
          <w:sz w:val="22"/>
          <w:szCs w:val="22"/>
          <w:lang w:val="fr-CA" w:eastAsia="en-US"/>
        </w:rPr>
      </w:pPr>
      <w:r w:rsidRPr="00384853">
        <w:rPr>
          <w:rFonts w:ascii="Bookman Old Style" w:hAnsi="Bookman Old Style" w:cs="Arial"/>
          <w:sz w:val="22"/>
          <w:szCs w:val="22"/>
        </w:rPr>
        <w:t>(vii) Attestation d’immatriculation fiscale</w:t>
      </w:r>
      <w:bookmarkStart w:id="19" w:name="_Toc62822485"/>
      <w:bookmarkStart w:id="20" w:name="_Toc63070501"/>
      <w:bookmarkStart w:id="21" w:name="_Toc63070832"/>
      <w:r w:rsidRPr="00384853">
        <w:rPr>
          <w:rFonts w:ascii="Bookman Old Style" w:eastAsia="SimSun" w:hAnsi="Bookman Old Style" w:cs="Arial"/>
          <w:sz w:val="22"/>
          <w:szCs w:val="22"/>
          <w:lang w:val="fr-CA" w:eastAsia="en-US"/>
        </w:rPr>
        <w:t>;</w:t>
      </w:r>
    </w:p>
    <w:p w14:paraId="372BE4F2" w14:textId="0FCCE0BF" w:rsidR="00611AB4" w:rsidRPr="00F9508F" w:rsidRDefault="00611AB4" w:rsidP="00191F03">
      <w:pPr>
        <w:pStyle w:val="Paragraphedeliste"/>
        <w:numPr>
          <w:ilvl w:val="0"/>
          <w:numId w:val="30"/>
        </w:numPr>
        <w:spacing w:before="120" w:after="120"/>
        <w:rPr>
          <w:rFonts w:ascii="Bookman Old Style" w:eastAsia="SimSun" w:hAnsi="Bookman Old Style" w:cs="Arial"/>
          <w:sz w:val="22"/>
          <w:szCs w:val="22"/>
          <w:lang w:eastAsia="en-US"/>
        </w:rPr>
      </w:pPr>
      <w:r w:rsidRPr="00384853">
        <w:rPr>
          <w:rFonts w:ascii="Bookman Old Style" w:eastAsia="SimSun" w:hAnsi="Bookman Old Style" w:cs="Arial"/>
          <w:sz w:val="22"/>
          <w:szCs w:val="22"/>
          <w:lang w:val="fr-CA" w:eastAsia="en-US"/>
        </w:rPr>
        <w:t>(viii) Attest</w:t>
      </w:r>
      <w:r w:rsidR="00F9508F">
        <w:rPr>
          <w:rFonts w:ascii="Bookman Old Style" w:eastAsia="SimSun" w:hAnsi="Bookman Old Style" w:cs="Arial"/>
          <w:sz w:val="22"/>
          <w:szCs w:val="22"/>
          <w:lang w:val="fr-CA" w:eastAsia="en-US"/>
        </w:rPr>
        <w:t>ation de domiciliation bancaire;</w:t>
      </w:r>
    </w:p>
    <w:p w14:paraId="236C60DE" w14:textId="400CA583" w:rsidR="00F9508F" w:rsidRPr="00F9508F" w:rsidRDefault="00F9508F" w:rsidP="00F9508F">
      <w:pPr>
        <w:pStyle w:val="Paragraphedeliste"/>
        <w:widowControl w:val="0"/>
        <w:numPr>
          <w:ilvl w:val="0"/>
          <w:numId w:val="30"/>
        </w:numPr>
        <w:spacing w:after="160" w:line="242" w:lineRule="auto"/>
      </w:pPr>
      <w:r w:rsidRPr="00F9508F">
        <w:rPr>
          <w:lang w:val="fr-CA"/>
        </w:rPr>
        <w:t>Une a</w:t>
      </w:r>
      <w:r>
        <w:rPr>
          <w:lang w:val="fr-CA"/>
        </w:rPr>
        <w:t>ttestation de catégorisation.</w:t>
      </w:r>
    </w:p>
    <w:bookmarkEnd w:id="19"/>
    <w:bookmarkEnd w:id="20"/>
    <w:bookmarkEnd w:id="21"/>
    <w:p w14:paraId="7D5F1978" w14:textId="77777777"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Clarifications</w:t>
      </w:r>
    </w:p>
    <w:p w14:paraId="4460FC31" w14:textId="13611096" w:rsidR="00CD30BD" w:rsidRPr="00384853" w:rsidRDefault="00CD30BD"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Toute demande de clarification concernant la présente Demande de Cotation (DC) peut être adressée par écrit à ci-dessous au plus tard </w:t>
      </w:r>
      <w:r w:rsidRPr="00384853">
        <w:rPr>
          <w:rFonts w:ascii="Bookman Old Style" w:hAnsi="Bookman Old Style" w:cs="Arial"/>
          <w:bCs/>
          <w:iCs/>
          <w:sz w:val="22"/>
          <w:szCs w:val="22"/>
        </w:rPr>
        <w:t>sept (07) jours avant la date limite de dépôt des cotations</w:t>
      </w:r>
      <w:r w:rsidRPr="00384853">
        <w:rPr>
          <w:rFonts w:ascii="Bookman Old Style" w:hAnsi="Bookman Old Style" w:cs="Arial"/>
          <w:sz w:val="22"/>
          <w:szCs w:val="22"/>
        </w:rPr>
        <w:t xml:space="preserve">. Le Maître d’Ouvrage fera copie de sa réponse à toutes les Entreprises, y compris une description de la demande de clarification, mais sans en identifier la source. </w:t>
      </w:r>
    </w:p>
    <w:p w14:paraId="57B7B758" w14:textId="252CC2D5" w:rsidR="00CD30BD" w:rsidRPr="00384853" w:rsidRDefault="00CD30BD" w:rsidP="00C946B8">
      <w:pPr>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Soumission des Cotations</w:t>
      </w:r>
    </w:p>
    <w:p w14:paraId="3E01991D" w14:textId="681B02BF" w:rsidR="00CD30BD" w:rsidRPr="00147B5A" w:rsidRDefault="00CD30BD" w:rsidP="00C946B8">
      <w:pPr>
        <w:pStyle w:val="Paragraphedeliste"/>
        <w:numPr>
          <w:ilvl w:val="0"/>
          <w:numId w:val="17"/>
        </w:numPr>
        <w:spacing w:before="120" w:after="120"/>
        <w:ind w:left="578" w:hanging="578"/>
        <w:contextualSpacing w:val="0"/>
        <w:rPr>
          <w:rFonts w:ascii="Bookman Old Style" w:eastAsia="SimSun" w:hAnsi="Bookman Old Style" w:cs="Arial"/>
          <w:sz w:val="22"/>
          <w:szCs w:val="22"/>
          <w:lang w:eastAsia="en-US"/>
        </w:rPr>
      </w:pPr>
      <w:r w:rsidRPr="00384853">
        <w:rPr>
          <w:rFonts w:ascii="Bookman Old Style" w:hAnsi="Bookman Old Style" w:cs="Arial"/>
          <w:sz w:val="22"/>
          <w:szCs w:val="22"/>
        </w:rPr>
        <w:t xml:space="preserve">Les cotations seront déposées en </w:t>
      </w:r>
      <w:r w:rsidRPr="00384853">
        <w:rPr>
          <w:rFonts w:ascii="Bookman Old Style" w:hAnsi="Bookman Old Style" w:cs="Arial"/>
          <w:bCs/>
          <w:sz w:val="22"/>
          <w:szCs w:val="22"/>
        </w:rPr>
        <w:t xml:space="preserve">cinq (05) exemplaires (dont un (01) original et quatre (04) copies ainsi qu’une clé USB contenant une copie numérique scannée des offres </w:t>
      </w:r>
      <w:r w:rsidRPr="00147B5A">
        <w:rPr>
          <w:rFonts w:ascii="Bookman Old Style" w:hAnsi="Bookman Old Style" w:cs="Arial"/>
          <w:bCs/>
          <w:sz w:val="22"/>
          <w:szCs w:val="22"/>
        </w:rPr>
        <w:t>(version PDF non modifiables).</w:t>
      </w:r>
    </w:p>
    <w:p w14:paraId="7EA42668" w14:textId="165D5183" w:rsidR="006C0736" w:rsidRPr="00147B5A" w:rsidRDefault="006C0736" w:rsidP="00191F03">
      <w:pPr>
        <w:numPr>
          <w:ilvl w:val="0"/>
          <w:numId w:val="18"/>
        </w:numPr>
        <w:tabs>
          <w:tab w:val="clear" w:pos="720"/>
        </w:tabs>
        <w:spacing w:before="120" w:after="120"/>
        <w:ind w:left="578" w:hanging="578"/>
        <w:jc w:val="both"/>
        <w:rPr>
          <w:rFonts w:ascii="Bookman Old Style" w:hAnsi="Bookman Old Style" w:cs="Arial"/>
          <w:sz w:val="22"/>
          <w:szCs w:val="22"/>
          <w:lang w:eastAsia="en-US"/>
        </w:rPr>
      </w:pPr>
      <w:r w:rsidRPr="00147B5A">
        <w:rPr>
          <w:rFonts w:ascii="Bookman Old Style" w:hAnsi="Bookman Old Style" w:cs="Arial"/>
          <w:sz w:val="22"/>
          <w:szCs w:val="22"/>
          <w:lang w:eastAsia="en-US"/>
        </w:rPr>
        <w:t xml:space="preserve">La date et l’heure limites pour la soumission des </w:t>
      </w:r>
      <w:r w:rsidR="00147B5A" w:rsidRPr="00147B5A">
        <w:rPr>
          <w:rFonts w:ascii="Bookman Old Style" w:hAnsi="Bookman Old Style" w:cs="Arial"/>
          <w:sz w:val="22"/>
          <w:szCs w:val="22"/>
          <w:lang w:eastAsia="en-US"/>
        </w:rPr>
        <w:t xml:space="preserve">Cotations est le </w:t>
      </w:r>
      <w:r w:rsidR="00147B5A" w:rsidRPr="00147B5A">
        <w:rPr>
          <w:rFonts w:ascii="Bookman Old Style" w:hAnsi="Bookman Old Style" w:cs="Arial"/>
          <w:sz w:val="28"/>
          <w:szCs w:val="28"/>
          <w:lang w:eastAsia="en-US"/>
        </w:rPr>
        <w:t>23/09/2026</w:t>
      </w:r>
      <w:r w:rsidRPr="00147B5A">
        <w:rPr>
          <w:rFonts w:ascii="Bookman Old Style" w:hAnsi="Bookman Old Style" w:cs="Arial"/>
          <w:bCs/>
          <w:i/>
          <w:iCs/>
          <w:sz w:val="22"/>
          <w:szCs w:val="22"/>
          <w:lang w:eastAsia="en-US"/>
        </w:rPr>
        <w:t xml:space="preserve"> à </w:t>
      </w:r>
      <w:r w:rsidR="00147B5A" w:rsidRPr="00147B5A">
        <w:rPr>
          <w:rFonts w:ascii="Bookman Old Style" w:hAnsi="Bookman Old Style" w:cs="Arial"/>
          <w:bCs/>
          <w:i/>
          <w:iCs/>
          <w:sz w:val="22"/>
          <w:szCs w:val="22"/>
          <w:lang w:eastAsia="en-US"/>
        </w:rPr>
        <w:t xml:space="preserve">10 </w:t>
      </w:r>
      <w:r w:rsidRPr="00147B5A">
        <w:rPr>
          <w:rFonts w:ascii="Bookman Old Style" w:hAnsi="Bookman Old Style" w:cs="Arial"/>
          <w:bCs/>
          <w:i/>
          <w:iCs/>
          <w:sz w:val="22"/>
          <w:szCs w:val="22"/>
          <w:lang w:eastAsia="en-US"/>
        </w:rPr>
        <w:t>heures.</w:t>
      </w:r>
    </w:p>
    <w:p w14:paraId="4D72B8B9" w14:textId="4DC21A45" w:rsidR="005E1A3F" w:rsidRPr="00147B5A" w:rsidRDefault="005E1A3F" w:rsidP="00191F03">
      <w:pPr>
        <w:numPr>
          <w:ilvl w:val="0"/>
          <w:numId w:val="18"/>
        </w:numPr>
        <w:suppressAutoHyphens/>
        <w:autoSpaceDN w:val="0"/>
        <w:spacing w:before="120" w:after="120"/>
        <w:ind w:left="578" w:hanging="578"/>
        <w:jc w:val="both"/>
        <w:textAlignment w:val="baseline"/>
        <w:rPr>
          <w:rFonts w:ascii="Bookman Old Style" w:eastAsia="SimSun" w:hAnsi="Bookman Old Style" w:cs="Arial"/>
          <w:sz w:val="22"/>
          <w:szCs w:val="22"/>
          <w:lang w:eastAsia="en-US"/>
        </w:rPr>
      </w:pPr>
      <w:r w:rsidRPr="00147B5A">
        <w:rPr>
          <w:rFonts w:ascii="Bookman Old Style" w:hAnsi="Bookman Old Style" w:cs="Arial"/>
          <w:sz w:val="22"/>
          <w:szCs w:val="22"/>
          <w:lang w:eastAsia="en-US"/>
        </w:rPr>
        <w:t>L’adresse pour le dépôt des offres est la suivante :</w:t>
      </w:r>
    </w:p>
    <w:p w14:paraId="45256DD2" w14:textId="376C2F3A" w:rsidR="005E1A3F" w:rsidRPr="00147B5A"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rPr>
      </w:pPr>
      <w:r w:rsidRPr="00147B5A">
        <w:rPr>
          <w:rFonts w:ascii="Bookman Old Style" w:hAnsi="Bookman Old Style" w:cs="Arial"/>
          <w:sz w:val="22"/>
          <w:szCs w:val="22"/>
        </w:rPr>
        <w:t xml:space="preserve">Attention : Monsieur le Maire de la Commune de </w:t>
      </w:r>
      <w:r w:rsidR="00E0003A" w:rsidRPr="00147B5A">
        <w:rPr>
          <w:rFonts w:ascii="Bookman Old Style" w:hAnsi="Bookman Old Style" w:cs="Arial"/>
          <w:b/>
          <w:bCs/>
          <w:sz w:val="22"/>
          <w:szCs w:val="22"/>
        </w:rPr>
        <w:t>KALFOU</w:t>
      </w:r>
    </w:p>
    <w:p w14:paraId="47F2D83F" w14:textId="31C17EDB" w:rsidR="005E1A3F" w:rsidRPr="00147B5A"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lang w:val="da-DK"/>
        </w:rPr>
      </w:pPr>
      <w:r w:rsidRPr="00147B5A">
        <w:rPr>
          <w:rFonts w:ascii="Bookman Old Style" w:hAnsi="Bookman Old Style" w:cs="Arial"/>
          <w:sz w:val="22"/>
          <w:szCs w:val="22"/>
          <w:lang w:val="da-DK"/>
        </w:rPr>
        <w:t xml:space="preserve">Adresse :BP </w:t>
      </w:r>
      <w:r w:rsidR="00147B5A" w:rsidRPr="00147B5A">
        <w:rPr>
          <w:rFonts w:ascii="Bookman Old Style" w:hAnsi="Bookman Old Style" w:cs="Arial"/>
          <w:b/>
          <w:bCs/>
          <w:sz w:val="22"/>
          <w:szCs w:val="22"/>
        </w:rPr>
        <w:t>02</w:t>
      </w:r>
      <w:r w:rsidR="00FE1D04">
        <w:rPr>
          <w:rFonts w:ascii="Bookman Old Style" w:hAnsi="Bookman Old Style" w:cs="Arial"/>
          <w:b/>
          <w:bCs/>
          <w:sz w:val="22"/>
          <w:szCs w:val="22"/>
        </w:rPr>
        <w:t xml:space="preserve"> KALFOU</w:t>
      </w:r>
      <w:bookmarkStart w:id="22" w:name="_GoBack"/>
      <w:bookmarkEnd w:id="22"/>
    </w:p>
    <w:p w14:paraId="4A5EC340" w14:textId="7C1859B4" w:rsidR="005E1A3F" w:rsidRPr="00147B5A"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lang w:val="da-DK"/>
        </w:rPr>
      </w:pPr>
      <w:r w:rsidRPr="00147B5A">
        <w:rPr>
          <w:rFonts w:ascii="Bookman Old Style" w:hAnsi="Bookman Old Style" w:cs="Arial"/>
          <w:sz w:val="22"/>
          <w:szCs w:val="22"/>
          <w:lang w:val="da-DK"/>
        </w:rPr>
        <w:t xml:space="preserve">Ville : </w:t>
      </w:r>
      <w:r w:rsidR="00E0003A" w:rsidRPr="00147B5A">
        <w:rPr>
          <w:rFonts w:ascii="Bookman Old Style" w:hAnsi="Bookman Old Style" w:cs="Arial"/>
          <w:b/>
          <w:bCs/>
          <w:sz w:val="22"/>
          <w:szCs w:val="22"/>
        </w:rPr>
        <w:t>KALFOU</w:t>
      </w:r>
    </w:p>
    <w:p w14:paraId="30754A57" w14:textId="3FE51519" w:rsidR="005E1A3F" w:rsidRPr="00147B5A"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lang w:val="da-DK"/>
        </w:rPr>
      </w:pPr>
      <w:r w:rsidRPr="00147B5A">
        <w:rPr>
          <w:rFonts w:ascii="Bookman Old Style" w:hAnsi="Bookman Old Style" w:cs="Arial"/>
          <w:sz w:val="22"/>
          <w:szCs w:val="22"/>
          <w:lang w:val="da-DK"/>
        </w:rPr>
        <w:t>Code postal : ………………………………………………..</w:t>
      </w:r>
    </w:p>
    <w:p w14:paraId="1EB1A826" w14:textId="77777777" w:rsidR="005E1A3F" w:rsidRPr="00147B5A"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rPr>
      </w:pPr>
      <w:r w:rsidRPr="00147B5A">
        <w:rPr>
          <w:rFonts w:ascii="Bookman Old Style" w:hAnsi="Bookman Old Style" w:cs="Arial"/>
          <w:sz w:val="22"/>
          <w:szCs w:val="22"/>
        </w:rPr>
        <w:t>Pays : CAMEROUN</w:t>
      </w:r>
    </w:p>
    <w:p w14:paraId="6A34D7B2" w14:textId="7A9AEE2E" w:rsidR="006A7D9D" w:rsidRPr="00147B5A" w:rsidRDefault="005E1A3F" w:rsidP="00191F03">
      <w:pPr>
        <w:pStyle w:val="Paragraphedeliste"/>
        <w:numPr>
          <w:ilvl w:val="0"/>
          <w:numId w:val="27"/>
        </w:numPr>
        <w:shd w:val="clear" w:color="auto" w:fill="FFFFFF" w:themeFill="background1"/>
        <w:tabs>
          <w:tab w:val="right" w:pos="7254"/>
        </w:tabs>
        <w:ind w:left="578" w:hanging="578"/>
        <w:rPr>
          <w:rFonts w:ascii="Bookman Old Style" w:hAnsi="Bookman Old Style" w:cs="Arial"/>
          <w:b/>
          <w:sz w:val="22"/>
          <w:szCs w:val="22"/>
        </w:rPr>
      </w:pPr>
      <w:r w:rsidRPr="00147B5A">
        <w:rPr>
          <w:rFonts w:ascii="Bookman Old Style" w:hAnsi="Bookman Old Style" w:cs="Arial"/>
          <w:sz w:val="22"/>
          <w:szCs w:val="22"/>
        </w:rPr>
        <w:t>Numéro de téléphone :</w:t>
      </w:r>
      <w:r w:rsidRPr="00147B5A">
        <w:rPr>
          <w:rFonts w:ascii="Bookman Old Style" w:hAnsi="Bookman Old Style" w:cs="Arial"/>
          <w:b/>
          <w:bCs/>
          <w:sz w:val="22"/>
          <w:szCs w:val="22"/>
        </w:rPr>
        <w:t xml:space="preserve"> </w:t>
      </w:r>
      <w:r w:rsidR="00E0003A" w:rsidRPr="00147B5A">
        <w:rPr>
          <w:rFonts w:ascii="Bookman Old Style" w:hAnsi="Bookman Old Style" w:cs="Arial"/>
          <w:b/>
          <w:bCs/>
          <w:sz w:val="22"/>
          <w:szCs w:val="22"/>
        </w:rPr>
        <w:t>697 41 97 26</w:t>
      </w:r>
    </w:p>
    <w:p w14:paraId="225462C1" w14:textId="43884D3F" w:rsidR="006C0736" w:rsidRPr="00147B5A" w:rsidRDefault="006C0736" w:rsidP="0095614A">
      <w:pPr>
        <w:spacing w:before="120" w:after="120"/>
        <w:ind w:left="578" w:hanging="578"/>
        <w:jc w:val="both"/>
        <w:rPr>
          <w:rFonts w:ascii="Bookman Old Style" w:hAnsi="Bookman Old Style" w:cs="Arial"/>
          <w:b/>
          <w:sz w:val="22"/>
          <w:szCs w:val="22"/>
          <w:u w:val="single"/>
          <w:lang w:eastAsia="en-US"/>
        </w:rPr>
      </w:pPr>
      <w:r w:rsidRPr="00147B5A">
        <w:rPr>
          <w:rFonts w:ascii="Bookman Old Style" w:hAnsi="Bookman Old Style" w:cs="Arial"/>
          <w:b/>
          <w:bCs/>
          <w:sz w:val="22"/>
          <w:szCs w:val="22"/>
          <w:u w:val="single"/>
          <w:lang w:eastAsia="en-US"/>
        </w:rPr>
        <w:lastRenderedPageBreak/>
        <w:t>Ouverture des Cotations</w:t>
      </w:r>
    </w:p>
    <w:p w14:paraId="1A5D38D8" w14:textId="0C19E904" w:rsidR="006C0736" w:rsidRPr="00147B5A" w:rsidRDefault="006C0736" w:rsidP="00191F03">
      <w:pPr>
        <w:pStyle w:val="Paragraphedeliste"/>
        <w:numPr>
          <w:ilvl w:val="0"/>
          <w:numId w:val="18"/>
        </w:numPr>
        <w:tabs>
          <w:tab w:val="clear" w:pos="720"/>
        </w:tabs>
        <w:spacing w:before="120" w:after="120"/>
        <w:ind w:left="578" w:hanging="578"/>
        <w:contextualSpacing w:val="0"/>
        <w:rPr>
          <w:rFonts w:ascii="Bookman Old Style" w:hAnsi="Bookman Old Style" w:cs="Arial"/>
          <w:sz w:val="22"/>
          <w:szCs w:val="22"/>
          <w:lang w:eastAsia="en-US"/>
        </w:rPr>
      </w:pPr>
      <w:r w:rsidRPr="00147B5A">
        <w:rPr>
          <w:rFonts w:ascii="Bookman Old Style" w:hAnsi="Bookman Old Style" w:cs="Arial"/>
          <w:sz w:val="22"/>
          <w:szCs w:val="22"/>
          <w:lang w:eastAsia="en-US"/>
        </w:rPr>
        <w:t xml:space="preserve">Les Cotations seront ouvertes par la Commision Internes de Passation des Marchés (CIPM) du Maître d’Ouvrage immédiatement après l’heure et la date limites pour la remise des Cotations </w:t>
      </w:r>
      <w:r w:rsidRPr="00147B5A">
        <w:rPr>
          <w:rFonts w:ascii="Bookman Old Style" w:hAnsi="Bookman Old Style" w:cs="Arial"/>
          <w:iCs/>
          <w:sz w:val="22"/>
          <w:szCs w:val="22"/>
          <w:lang w:eastAsia="en-US"/>
        </w:rPr>
        <w:t xml:space="preserve">soit, le </w:t>
      </w:r>
      <w:r w:rsidR="00147B5A" w:rsidRPr="00147B5A">
        <w:rPr>
          <w:rFonts w:ascii="Bookman Old Style" w:hAnsi="Bookman Old Style" w:cs="Arial"/>
          <w:iCs/>
          <w:sz w:val="22"/>
          <w:szCs w:val="22"/>
          <w:lang w:eastAsia="en-US"/>
        </w:rPr>
        <w:t>23/09/2026</w:t>
      </w:r>
      <w:r w:rsidRPr="00147B5A">
        <w:rPr>
          <w:rFonts w:ascii="Bookman Old Style" w:hAnsi="Bookman Old Style" w:cs="Arial"/>
          <w:iCs/>
          <w:sz w:val="22"/>
          <w:szCs w:val="22"/>
          <w:lang w:eastAsia="en-US"/>
        </w:rPr>
        <w:t xml:space="preserve"> à </w:t>
      </w:r>
      <w:r w:rsidR="00147B5A" w:rsidRPr="00147B5A">
        <w:rPr>
          <w:rFonts w:ascii="Bookman Old Style" w:hAnsi="Bookman Old Style" w:cs="Arial"/>
          <w:iCs/>
          <w:sz w:val="22"/>
          <w:szCs w:val="22"/>
          <w:lang w:eastAsia="en-US"/>
        </w:rPr>
        <w:t xml:space="preserve">11 </w:t>
      </w:r>
      <w:r w:rsidRPr="00147B5A">
        <w:rPr>
          <w:rFonts w:ascii="Bookman Old Style" w:hAnsi="Bookman Old Style" w:cs="Arial"/>
          <w:iCs/>
          <w:sz w:val="22"/>
          <w:szCs w:val="22"/>
          <w:lang w:eastAsia="en-US"/>
        </w:rPr>
        <w:t>heures</w:t>
      </w:r>
      <w:r w:rsidR="00917CC1" w:rsidRPr="00147B5A">
        <w:rPr>
          <w:rFonts w:ascii="Bookman Old Style" w:hAnsi="Bookman Old Style" w:cs="Arial"/>
          <w:iCs/>
          <w:sz w:val="22"/>
          <w:szCs w:val="22"/>
          <w:lang w:eastAsia="en-US"/>
        </w:rPr>
        <w:t xml:space="preserve"> dans la salle de conférence de la Commune de </w:t>
      </w:r>
      <w:r w:rsidR="004047DF" w:rsidRPr="00147B5A">
        <w:rPr>
          <w:rFonts w:ascii="Bookman Old Style" w:hAnsi="Bookman Old Style" w:cs="Arial"/>
          <w:iCs/>
          <w:sz w:val="22"/>
          <w:szCs w:val="22"/>
          <w:lang w:eastAsia="en-US"/>
        </w:rPr>
        <w:t>KALFOU</w:t>
      </w:r>
    </w:p>
    <w:p w14:paraId="6203CDD2" w14:textId="77777777" w:rsidR="004D5C4C" w:rsidRPr="00384853" w:rsidRDefault="004D5C4C" w:rsidP="004D5C4C">
      <w:pPr>
        <w:pStyle w:val="Paragraphedeliste"/>
        <w:spacing w:before="120" w:after="120"/>
        <w:contextualSpacing w:val="0"/>
        <w:rPr>
          <w:rFonts w:ascii="Bookman Old Style" w:hAnsi="Bookman Old Style" w:cs="Arial"/>
          <w:b/>
          <w:sz w:val="22"/>
          <w:szCs w:val="22"/>
        </w:rPr>
      </w:pPr>
      <w:r w:rsidRPr="00384853">
        <w:rPr>
          <w:rFonts w:ascii="Bookman Old Style" w:hAnsi="Bookman Old Style" w:cs="Arial"/>
          <w:b/>
          <w:sz w:val="22"/>
          <w:szCs w:val="22"/>
        </w:rPr>
        <w:t>GRILLE DE CONTROLE A L’OUVERTURE DES OFFRES</w:t>
      </w:r>
    </w:p>
    <w:tbl>
      <w:tblPr>
        <w:tblStyle w:val="Grilledutableau"/>
        <w:tblW w:w="0" w:type="auto"/>
        <w:tblLook w:val="04A0" w:firstRow="1" w:lastRow="0" w:firstColumn="1" w:lastColumn="0" w:noHBand="0" w:noVBand="1"/>
      </w:tblPr>
      <w:tblGrid>
        <w:gridCol w:w="697"/>
        <w:gridCol w:w="7894"/>
        <w:gridCol w:w="1371"/>
      </w:tblGrid>
      <w:tr w:rsidR="0095614A" w:rsidRPr="00384853" w14:paraId="57723680" w14:textId="77777777" w:rsidTr="003C085D">
        <w:tc>
          <w:tcPr>
            <w:tcW w:w="697" w:type="dxa"/>
          </w:tcPr>
          <w:p w14:paraId="4E22E712" w14:textId="37681674"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N°</w:t>
            </w:r>
          </w:p>
        </w:tc>
        <w:tc>
          <w:tcPr>
            <w:tcW w:w="7894" w:type="dxa"/>
          </w:tcPr>
          <w:p w14:paraId="2C0773A2" w14:textId="0163616A"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Designation de la pièce</w:t>
            </w:r>
          </w:p>
        </w:tc>
        <w:tc>
          <w:tcPr>
            <w:tcW w:w="1371" w:type="dxa"/>
          </w:tcPr>
          <w:p w14:paraId="34EBDC61" w14:textId="6CD04F75"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Avis CIPM (OUI/NON)</w:t>
            </w:r>
          </w:p>
        </w:tc>
      </w:tr>
      <w:tr w:rsidR="0095614A" w:rsidRPr="00384853" w14:paraId="50E3F8FF" w14:textId="77777777" w:rsidTr="003C085D">
        <w:tc>
          <w:tcPr>
            <w:tcW w:w="697" w:type="dxa"/>
          </w:tcPr>
          <w:p w14:paraId="53A1AE5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7CAABB70" w14:textId="13AEA69A"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Registre de Commerce</w:t>
            </w:r>
          </w:p>
        </w:tc>
        <w:tc>
          <w:tcPr>
            <w:tcW w:w="1371" w:type="dxa"/>
          </w:tcPr>
          <w:p w14:paraId="3CE5A47C" w14:textId="77777777" w:rsidR="0095614A" w:rsidRPr="00384853" w:rsidRDefault="0095614A" w:rsidP="0095614A">
            <w:pPr>
              <w:spacing w:before="120" w:after="120"/>
              <w:rPr>
                <w:rFonts w:ascii="Bookman Old Style" w:hAnsi="Bookman Old Style" w:cs="Arial"/>
                <w:sz w:val="20"/>
                <w:szCs w:val="20"/>
              </w:rPr>
            </w:pPr>
          </w:p>
        </w:tc>
      </w:tr>
      <w:tr w:rsidR="0095614A" w:rsidRPr="00384853" w14:paraId="1294F251" w14:textId="77777777" w:rsidTr="003C085D">
        <w:tc>
          <w:tcPr>
            <w:tcW w:w="697" w:type="dxa"/>
          </w:tcPr>
          <w:p w14:paraId="54D42135"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690ACE89" w14:textId="2E3A3019"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Conformité Fiscale</w:t>
            </w:r>
          </w:p>
        </w:tc>
        <w:tc>
          <w:tcPr>
            <w:tcW w:w="1371" w:type="dxa"/>
          </w:tcPr>
          <w:p w14:paraId="5EA24744"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0661F669" w14:textId="77777777" w:rsidTr="003C085D">
        <w:tc>
          <w:tcPr>
            <w:tcW w:w="697" w:type="dxa"/>
          </w:tcPr>
          <w:p w14:paraId="4CD065E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1E2D769" w14:textId="74BF5BBE"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Plan de localisation</w:t>
            </w:r>
          </w:p>
        </w:tc>
        <w:tc>
          <w:tcPr>
            <w:tcW w:w="1371" w:type="dxa"/>
          </w:tcPr>
          <w:p w14:paraId="266EDEB1" w14:textId="77777777" w:rsidR="0095614A" w:rsidRPr="00384853" w:rsidRDefault="0095614A" w:rsidP="0095614A">
            <w:pPr>
              <w:spacing w:before="120" w:after="120"/>
              <w:rPr>
                <w:rFonts w:ascii="Bookman Old Style" w:hAnsi="Bookman Old Style" w:cs="Arial"/>
                <w:sz w:val="20"/>
                <w:szCs w:val="20"/>
              </w:rPr>
            </w:pPr>
          </w:p>
        </w:tc>
      </w:tr>
      <w:tr w:rsidR="0095614A" w:rsidRPr="00384853" w14:paraId="23D1F02A" w14:textId="77777777" w:rsidTr="003C085D">
        <w:tc>
          <w:tcPr>
            <w:tcW w:w="697" w:type="dxa"/>
          </w:tcPr>
          <w:p w14:paraId="489A37DF"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5F5E4073" w14:textId="6C2F8EE4"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non faillite</w:t>
            </w:r>
          </w:p>
        </w:tc>
        <w:tc>
          <w:tcPr>
            <w:tcW w:w="1371" w:type="dxa"/>
          </w:tcPr>
          <w:p w14:paraId="3DDB5ED5"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088E4D88" w14:textId="77777777" w:rsidTr="003C085D">
        <w:tc>
          <w:tcPr>
            <w:tcW w:w="697" w:type="dxa"/>
          </w:tcPr>
          <w:p w14:paraId="624DC59D"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5CA30953" w14:textId="7789BF3B"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non exclusion des marchés publics</w:t>
            </w:r>
          </w:p>
        </w:tc>
        <w:tc>
          <w:tcPr>
            <w:tcW w:w="1371" w:type="dxa"/>
          </w:tcPr>
          <w:p w14:paraId="75A9A791"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701A06C2" w14:textId="77777777" w:rsidTr="003C085D">
        <w:tc>
          <w:tcPr>
            <w:tcW w:w="697" w:type="dxa"/>
          </w:tcPr>
          <w:p w14:paraId="0BD1525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851343D" w14:textId="3AE0F6BA"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pour soumission délivrée par la CNPS</w:t>
            </w:r>
          </w:p>
        </w:tc>
        <w:tc>
          <w:tcPr>
            <w:tcW w:w="1371" w:type="dxa"/>
          </w:tcPr>
          <w:p w14:paraId="5E4DF76D"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1DE77FBF" w14:textId="77777777" w:rsidTr="003C085D">
        <w:tc>
          <w:tcPr>
            <w:tcW w:w="697" w:type="dxa"/>
          </w:tcPr>
          <w:p w14:paraId="7720D581"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ABAC07" w14:textId="37721F57"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d’immatriculation fiscale</w:t>
            </w:r>
          </w:p>
        </w:tc>
        <w:tc>
          <w:tcPr>
            <w:tcW w:w="1371" w:type="dxa"/>
          </w:tcPr>
          <w:p w14:paraId="71F34D40"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17E44E1E" w14:textId="77777777" w:rsidTr="003C085D">
        <w:tc>
          <w:tcPr>
            <w:tcW w:w="697" w:type="dxa"/>
          </w:tcPr>
          <w:p w14:paraId="551C80A7"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805E56" w14:textId="59E3C621"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eastAsia="SimSun" w:hAnsi="Bookman Old Style" w:cs="Arial"/>
                <w:sz w:val="20"/>
                <w:szCs w:val="20"/>
                <w:lang w:val="fr-CA"/>
              </w:rPr>
              <w:t>Attestation de domiciliation bancaire</w:t>
            </w:r>
          </w:p>
        </w:tc>
        <w:tc>
          <w:tcPr>
            <w:tcW w:w="1371" w:type="dxa"/>
          </w:tcPr>
          <w:p w14:paraId="74AFD0A5" w14:textId="77777777" w:rsidR="0095614A" w:rsidRPr="00384853" w:rsidRDefault="0095614A" w:rsidP="0095614A">
            <w:pPr>
              <w:spacing w:before="120" w:after="120"/>
              <w:rPr>
                <w:rFonts w:ascii="Bookman Old Style" w:hAnsi="Bookman Old Style" w:cs="Arial"/>
                <w:sz w:val="20"/>
                <w:szCs w:val="20"/>
                <w:lang w:val="fr-FR"/>
              </w:rPr>
            </w:pPr>
          </w:p>
        </w:tc>
      </w:tr>
      <w:tr w:rsidR="00F9508F" w:rsidRPr="00384853" w14:paraId="2A3B16AD" w14:textId="77777777" w:rsidTr="003C085D">
        <w:tc>
          <w:tcPr>
            <w:tcW w:w="697" w:type="dxa"/>
          </w:tcPr>
          <w:p w14:paraId="45CF84D4" w14:textId="77777777" w:rsidR="00F9508F" w:rsidRPr="00384853" w:rsidRDefault="00F9508F" w:rsidP="00191F03">
            <w:pPr>
              <w:pStyle w:val="Paragraphedeliste"/>
              <w:numPr>
                <w:ilvl w:val="0"/>
                <w:numId w:val="28"/>
              </w:numPr>
              <w:spacing w:before="120" w:after="120"/>
              <w:rPr>
                <w:rFonts w:ascii="Bookman Old Style" w:hAnsi="Bookman Old Style" w:cs="Arial"/>
                <w:sz w:val="20"/>
              </w:rPr>
            </w:pPr>
          </w:p>
        </w:tc>
        <w:tc>
          <w:tcPr>
            <w:tcW w:w="7894" w:type="dxa"/>
          </w:tcPr>
          <w:p w14:paraId="45278332" w14:textId="76A1CAE1" w:rsidR="00F9508F" w:rsidRPr="00F9508F" w:rsidRDefault="00F9508F" w:rsidP="00F9508F">
            <w:pPr>
              <w:widowControl w:val="0"/>
              <w:spacing w:after="160" w:line="242" w:lineRule="auto"/>
            </w:pPr>
            <w:r>
              <w:rPr>
                <w:lang w:val="fr-CA"/>
              </w:rPr>
              <w:t xml:space="preserve"> Attestation de catégorisation.</w:t>
            </w:r>
          </w:p>
        </w:tc>
        <w:tc>
          <w:tcPr>
            <w:tcW w:w="1371" w:type="dxa"/>
          </w:tcPr>
          <w:p w14:paraId="17E0E843" w14:textId="77777777" w:rsidR="00F9508F" w:rsidRPr="00384853" w:rsidRDefault="00F9508F" w:rsidP="0095614A">
            <w:pPr>
              <w:spacing w:before="120" w:after="120"/>
              <w:rPr>
                <w:rFonts w:ascii="Bookman Old Style" w:hAnsi="Bookman Old Style" w:cs="Arial"/>
                <w:sz w:val="20"/>
              </w:rPr>
            </w:pPr>
          </w:p>
        </w:tc>
      </w:tr>
      <w:tr w:rsidR="0095614A" w:rsidRPr="00384853" w14:paraId="29F65077" w14:textId="77777777" w:rsidTr="003C085D">
        <w:tc>
          <w:tcPr>
            <w:tcW w:w="697" w:type="dxa"/>
          </w:tcPr>
          <w:p w14:paraId="2C959843"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01FF0122" w14:textId="70B2B913" w:rsidR="0095614A" w:rsidRPr="00384853" w:rsidRDefault="004D5C4C"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CV Conducteur de travaux date et signé</w:t>
            </w:r>
          </w:p>
        </w:tc>
        <w:tc>
          <w:tcPr>
            <w:tcW w:w="1371" w:type="dxa"/>
          </w:tcPr>
          <w:p w14:paraId="2EDB3112"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54C95F3A" w14:textId="77777777" w:rsidTr="003C085D">
        <w:tc>
          <w:tcPr>
            <w:tcW w:w="697" w:type="dxa"/>
          </w:tcPr>
          <w:p w14:paraId="6979B64D"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D539657" w14:textId="5EEF1ACE" w:rsidR="0095614A" w:rsidRPr="00384853" w:rsidRDefault="004D5C4C"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CV Chef chantier de travaux date et signé</w:t>
            </w:r>
          </w:p>
        </w:tc>
        <w:tc>
          <w:tcPr>
            <w:tcW w:w="1371" w:type="dxa"/>
          </w:tcPr>
          <w:p w14:paraId="0ABB76CD"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2FB95FE1" w14:textId="77777777" w:rsidTr="003C085D">
        <w:tc>
          <w:tcPr>
            <w:tcW w:w="697" w:type="dxa"/>
          </w:tcPr>
          <w:p w14:paraId="4C571C38"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4E27C9D" w14:textId="5AAC292F" w:rsidR="0095614A" w:rsidRPr="00384853" w:rsidRDefault="004D5C4C"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Photocoipe légalisée de la carte grise du pick-up</w:t>
            </w:r>
          </w:p>
        </w:tc>
        <w:tc>
          <w:tcPr>
            <w:tcW w:w="1371" w:type="dxa"/>
          </w:tcPr>
          <w:p w14:paraId="3FD37EEF" w14:textId="77777777" w:rsidR="0095614A" w:rsidRPr="00384853" w:rsidRDefault="0095614A" w:rsidP="0095614A">
            <w:pPr>
              <w:spacing w:before="120" w:after="120"/>
              <w:rPr>
                <w:rFonts w:ascii="Bookman Old Style" w:hAnsi="Bookman Old Style" w:cs="Arial"/>
                <w:sz w:val="20"/>
                <w:szCs w:val="20"/>
                <w:lang w:val="fr-FR"/>
              </w:rPr>
            </w:pPr>
          </w:p>
        </w:tc>
      </w:tr>
      <w:tr w:rsidR="003C085D" w:rsidRPr="00384853" w14:paraId="55AB7F5E" w14:textId="77777777" w:rsidTr="003C085D">
        <w:tc>
          <w:tcPr>
            <w:tcW w:w="697" w:type="dxa"/>
          </w:tcPr>
          <w:p w14:paraId="799593CD"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A54066C" w14:textId="40BDFA66"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Cahier des clauses techniques particulières, paraphé à chaque page, daté et signé à la dernière page</w:t>
            </w:r>
          </w:p>
        </w:tc>
        <w:tc>
          <w:tcPr>
            <w:tcW w:w="1371" w:type="dxa"/>
          </w:tcPr>
          <w:p w14:paraId="04874D42"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3E83874C" w14:textId="77777777" w:rsidTr="003C085D">
        <w:tc>
          <w:tcPr>
            <w:tcW w:w="697" w:type="dxa"/>
          </w:tcPr>
          <w:p w14:paraId="587AB1EF"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6090B25" w14:textId="533C036E"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environnementales et sociales, paraphé à chaque page, daté et signé à la dernière page </w:t>
            </w:r>
          </w:p>
        </w:tc>
        <w:tc>
          <w:tcPr>
            <w:tcW w:w="1371" w:type="dxa"/>
          </w:tcPr>
          <w:p w14:paraId="53FD7BCF"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4D70CF17" w14:textId="77777777" w:rsidTr="003C085D">
        <w:tc>
          <w:tcPr>
            <w:tcW w:w="697" w:type="dxa"/>
          </w:tcPr>
          <w:p w14:paraId="65C916D3"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6E7D8A45" w14:textId="405C6DC6"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administratives particulières paraphé à chaque page, daté et signé à la dernière page </w:t>
            </w:r>
          </w:p>
        </w:tc>
        <w:tc>
          <w:tcPr>
            <w:tcW w:w="1371" w:type="dxa"/>
          </w:tcPr>
          <w:p w14:paraId="612E6F4D"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78E92276" w14:textId="77777777" w:rsidTr="003C085D">
        <w:tc>
          <w:tcPr>
            <w:tcW w:w="697" w:type="dxa"/>
          </w:tcPr>
          <w:p w14:paraId="2E66842C"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2DE96740" w14:textId="37AFA2C2" w:rsidR="003C085D" w:rsidRPr="00384853" w:rsidRDefault="003C085D" w:rsidP="003C085D">
            <w:pPr>
              <w:widowControl w:val="0"/>
              <w:tabs>
                <w:tab w:val="left" w:pos="7080"/>
              </w:tabs>
              <w:autoSpaceDE w:val="0"/>
              <w:ind w:left="35"/>
              <w:jc w:val="both"/>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Rapport de visite des sites, </w:t>
            </w:r>
            <w:r w:rsidRPr="00384853">
              <w:rPr>
                <w:rFonts w:ascii="Bookman Old Style" w:hAnsi="Bookman Old Style" w:cs="Arial"/>
                <w:b/>
                <w:i/>
                <w:iCs/>
                <w:sz w:val="20"/>
                <w:szCs w:val="20"/>
                <w:lang w:val="fr-FR"/>
              </w:rPr>
              <w:t>justifié par les</w:t>
            </w:r>
            <w:r w:rsidR="003709E1" w:rsidRPr="00384853">
              <w:rPr>
                <w:rFonts w:ascii="Bookman Old Style" w:hAnsi="Bookman Old Style" w:cs="Arial"/>
                <w:b/>
                <w:i/>
                <w:iCs/>
                <w:sz w:val="20"/>
                <w:szCs w:val="20"/>
                <w:lang w:val="fr-FR"/>
              </w:rPr>
              <w:t xml:space="preserve"> </w:t>
            </w:r>
            <w:r w:rsidRPr="00384853">
              <w:rPr>
                <w:rFonts w:ascii="Bookman Old Style" w:hAnsi="Bookman Old Style" w:cs="Arial"/>
                <w:b/>
                <w:i/>
                <w:iCs/>
                <w:sz w:val="20"/>
                <w:szCs w:val="20"/>
                <w:lang w:val="fr-FR"/>
              </w:rPr>
              <w:t xml:space="preserve">prises de vue et un rapport pertinent </w:t>
            </w:r>
            <w:r w:rsidRPr="00384853">
              <w:rPr>
                <w:rFonts w:ascii="Bookman Old Style" w:hAnsi="Bookman Old Style" w:cs="Arial"/>
                <w:b/>
                <w:i/>
                <w:iCs/>
                <w:color w:val="FF0000"/>
                <w:sz w:val="20"/>
                <w:szCs w:val="20"/>
                <w:lang w:val="fr-FR"/>
              </w:rPr>
              <w:t>(Si applicable)</w:t>
            </w:r>
          </w:p>
        </w:tc>
        <w:tc>
          <w:tcPr>
            <w:tcW w:w="1371" w:type="dxa"/>
          </w:tcPr>
          <w:p w14:paraId="6E2ABEDD" w14:textId="77777777" w:rsidR="003C085D" w:rsidRPr="00384853" w:rsidRDefault="003C085D" w:rsidP="003C085D">
            <w:pPr>
              <w:spacing w:before="120" w:after="120"/>
              <w:rPr>
                <w:rFonts w:ascii="Bookman Old Style" w:hAnsi="Bookman Old Style" w:cs="Arial"/>
                <w:sz w:val="20"/>
                <w:szCs w:val="20"/>
                <w:lang w:val="fr-FR"/>
              </w:rPr>
            </w:pPr>
          </w:p>
        </w:tc>
      </w:tr>
    </w:tbl>
    <w:p w14:paraId="2298E0E8" w14:textId="77777777" w:rsidR="0069145C" w:rsidRPr="001E4138" w:rsidRDefault="0069145C" w:rsidP="0069145C">
      <w:pPr>
        <w:suppressAutoHyphens/>
        <w:autoSpaceDN w:val="0"/>
        <w:spacing w:before="120" w:after="120"/>
        <w:ind w:left="1440" w:right="49" w:hanging="1440"/>
        <w:jc w:val="both"/>
        <w:textAlignment w:val="baseline"/>
        <w:rPr>
          <w:rFonts w:ascii="Bookman Old Style" w:hAnsi="Bookman Old Style"/>
          <w:b/>
          <w:bCs/>
          <w:i/>
          <w:iCs/>
          <w:sz w:val="20"/>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1 :</w:t>
      </w:r>
      <w:r w:rsidRPr="001E4138">
        <w:rPr>
          <w:rFonts w:ascii="Bookman Old Style" w:hAnsi="Bookman Old Style"/>
          <w:b/>
          <w:bCs/>
          <w:i/>
          <w:iCs/>
          <w:sz w:val="20"/>
        </w:rPr>
        <w:tab/>
        <w:t>les pièces administratives (1 à 7) citées ci-dessus devront être dateés de moins de trois (03) mois et être produites en originaux ou en copies certifiées conformes par l’autorité émettrice compétente</w:t>
      </w:r>
    </w:p>
    <w:p w14:paraId="5DF8D8F4" w14:textId="77777777" w:rsidR="0069145C" w:rsidRPr="001E4138" w:rsidRDefault="0069145C" w:rsidP="0069145C">
      <w:pPr>
        <w:suppressAutoHyphens/>
        <w:autoSpaceDN w:val="0"/>
        <w:spacing w:after="120" w:line="276" w:lineRule="auto"/>
        <w:ind w:left="1440" w:right="49" w:hanging="1440"/>
        <w:jc w:val="both"/>
        <w:textAlignment w:val="baseline"/>
        <w:rPr>
          <w:rFonts w:ascii="Bookman Old Style" w:eastAsia="SimSun" w:hAnsi="Bookman Old Style"/>
          <w:sz w:val="20"/>
          <w:lang w:eastAsia="en-US"/>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2 :</w:t>
      </w:r>
      <w:r w:rsidRPr="001E4138">
        <w:rPr>
          <w:rFonts w:ascii="Bookman Old Style" w:hAnsi="Bookman Old Style"/>
          <w:b/>
          <w:bCs/>
          <w:i/>
          <w:iCs/>
          <w:sz w:val="20"/>
        </w:rPr>
        <w:tab/>
        <w:t>l’absence d’une des pièces ci-dessus, ne constitue pas un motif élimination du soumissionnaire, mais sera exigée et déterminante pour l’attribution du contrat.</w:t>
      </w:r>
    </w:p>
    <w:p w14:paraId="055A68D3" w14:textId="3AE26296" w:rsidR="006C0736" w:rsidRPr="00384853" w:rsidRDefault="006C0736" w:rsidP="0095614A">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Évaluation des Cotations</w:t>
      </w:r>
    </w:p>
    <w:p w14:paraId="78741C86" w14:textId="254C7D84" w:rsidR="006C0736" w:rsidRPr="00384853" w:rsidRDefault="006C0736" w:rsidP="00191F03">
      <w:pPr>
        <w:pStyle w:val="Paragraphedeliste"/>
        <w:numPr>
          <w:ilvl w:val="0"/>
          <w:numId w:val="18"/>
        </w:numPr>
        <w:tabs>
          <w:tab w:val="clear" w:pos="72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lastRenderedPageBreak/>
        <w:t xml:space="preserve">Les Cotations seront évaluées afin de s’assurer de la conformité de la proposition technique. </w:t>
      </w:r>
    </w:p>
    <w:p w14:paraId="5CE16E42" w14:textId="2D2C23BD"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Vérification que la Lettre de Cotation est bien remplie, datée et signée avec le nom et titre du signataire ;</w:t>
      </w:r>
    </w:p>
    <w:p w14:paraId="4F4FB34A" w14:textId="1163D544"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Vérification que le Bordereau de Prix Unitaire et Devis Descriptif et Quantitatif est dûment rempli, daté et signé ; </w:t>
      </w:r>
    </w:p>
    <w:p w14:paraId="71D5A2D2" w14:textId="3DF94FBF"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Évaluation de la qualification technique de chaque offre recevable suivant la grille d’évaluation des offres ;</w:t>
      </w:r>
    </w:p>
    <w:p w14:paraId="703064F9" w14:textId="77777777" w:rsidR="00CC2E71" w:rsidRPr="00384853" w:rsidRDefault="00CC2E71" w:rsidP="00191F03">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Vérification des opérations arithmétiques, en multipliant le cas échéant les prix unitaires par les quantités et en utilisant le prix en lettres pour procéder aux corrections nécessaires ;</w:t>
      </w:r>
    </w:p>
    <w:p w14:paraId="3A8A8C2D" w14:textId="28DFBD04" w:rsidR="00CC2E71" w:rsidRPr="00384853" w:rsidRDefault="00CC2E71" w:rsidP="00191F03">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Élaboration d'un tableau récapitulatif des Cotations sur la base des montants corrigés des erreurs arithmétiques éventuelles, classés par ordre croissant.</w:t>
      </w:r>
    </w:p>
    <w:p w14:paraId="28CFF4F4" w14:textId="456302BF" w:rsidR="009F0B1C" w:rsidRPr="00384853" w:rsidRDefault="009F0B1C" w:rsidP="0095614A">
      <w:pPr>
        <w:spacing w:before="120" w:after="120"/>
        <w:ind w:left="578" w:hanging="578"/>
        <w:jc w:val="both"/>
        <w:rPr>
          <w:rFonts w:ascii="Bookman Old Style" w:hAnsi="Bookman Old Style" w:cs="Arial"/>
          <w:b/>
          <w:sz w:val="22"/>
          <w:szCs w:val="22"/>
        </w:rPr>
      </w:pPr>
      <w:r w:rsidRPr="00384853">
        <w:rPr>
          <w:rFonts w:ascii="Bookman Old Style" w:hAnsi="Bookman Old Style" w:cs="Arial"/>
          <w:b/>
          <w:sz w:val="22"/>
          <w:szCs w:val="22"/>
        </w:rPr>
        <w:t>GRILLE D’EVALUATION DE LA QUALITE TECHNIQUE</w:t>
      </w:r>
    </w:p>
    <w:tbl>
      <w:tblPr>
        <w:tblW w:w="10540" w:type="dxa"/>
        <w:jc w:val="center"/>
        <w:tblCellMar>
          <w:left w:w="10" w:type="dxa"/>
          <w:right w:w="10" w:type="dxa"/>
        </w:tblCellMar>
        <w:tblLook w:val="04A0" w:firstRow="1" w:lastRow="0" w:firstColumn="1" w:lastColumn="0" w:noHBand="0" w:noVBand="1"/>
      </w:tblPr>
      <w:tblGrid>
        <w:gridCol w:w="820"/>
        <w:gridCol w:w="6355"/>
        <w:gridCol w:w="1711"/>
        <w:gridCol w:w="1654"/>
      </w:tblGrid>
      <w:tr w:rsidR="004D5C4C" w:rsidRPr="00384853" w14:paraId="3A70E835" w14:textId="204ACFD6" w:rsidTr="0077398B">
        <w:trPr>
          <w:trHeight w:val="875"/>
          <w:jc w:val="center"/>
        </w:trPr>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50723" w14:textId="1C6EFE7B" w:rsidR="004D5C4C" w:rsidRPr="00384853" w:rsidRDefault="00134D09" w:rsidP="0037738C">
            <w:pPr>
              <w:widowControl w:val="0"/>
              <w:tabs>
                <w:tab w:val="left" w:pos="7080"/>
              </w:tabs>
              <w:autoSpaceDE w:val="0"/>
              <w:ind w:left="578" w:hanging="578"/>
              <w:jc w:val="center"/>
              <w:rPr>
                <w:rFonts w:ascii="Bookman Old Style" w:hAnsi="Bookman Old Style" w:cs="Arial"/>
                <w:b/>
                <w:iCs/>
                <w:sz w:val="20"/>
              </w:rPr>
            </w:pPr>
            <w:r w:rsidRPr="00384853">
              <w:rPr>
                <w:rFonts w:ascii="Bookman Old Style" w:hAnsi="Bookman Old Style" w:cs="Arial"/>
                <w:b/>
                <w:iCs/>
                <w:sz w:val="20"/>
              </w:rPr>
              <w:t>N°</w:t>
            </w: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FA307" w14:textId="2520D1EB" w:rsidR="004D5C4C" w:rsidRPr="00384853" w:rsidRDefault="00134D09" w:rsidP="0037738C">
            <w:pPr>
              <w:widowControl w:val="0"/>
              <w:tabs>
                <w:tab w:val="left" w:pos="7080"/>
              </w:tabs>
              <w:autoSpaceDE w:val="0"/>
              <w:ind w:left="578" w:hanging="578"/>
              <w:jc w:val="center"/>
              <w:rPr>
                <w:rFonts w:ascii="Bookman Old Style" w:hAnsi="Bookman Old Style" w:cs="Arial"/>
                <w:b/>
                <w:iCs/>
                <w:sz w:val="20"/>
              </w:rPr>
            </w:pPr>
            <w:r w:rsidRPr="00384853">
              <w:rPr>
                <w:rFonts w:ascii="Bookman Old Style" w:hAnsi="Bookman Old Style" w:cs="Arial"/>
                <w:b/>
                <w:iCs/>
                <w:sz w:val="20"/>
              </w:rPr>
              <w:t>Critères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8D5AA" w14:textId="77777777" w:rsidR="004D5C4C" w:rsidRPr="00384853" w:rsidRDefault="004D5C4C" w:rsidP="0037738C">
            <w:pPr>
              <w:widowControl w:val="0"/>
              <w:tabs>
                <w:tab w:val="left" w:pos="7080"/>
              </w:tabs>
              <w:autoSpaceDE w:val="0"/>
              <w:ind w:left="117" w:hanging="122"/>
              <w:jc w:val="center"/>
              <w:rPr>
                <w:rFonts w:ascii="Bookman Old Style" w:hAnsi="Bookman Old Style" w:cs="Arial"/>
                <w:b/>
                <w:iCs/>
                <w:sz w:val="20"/>
              </w:rPr>
            </w:pPr>
            <w:r w:rsidRPr="00384853">
              <w:rPr>
                <w:rFonts w:ascii="Bookman Old Style" w:hAnsi="Bookman Old Style" w:cs="Arial"/>
                <w:b/>
                <w:iCs/>
                <w:sz w:val="20"/>
              </w:rPr>
              <w:t>Avis sous-commission</w:t>
            </w:r>
          </w:p>
          <w:p w14:paraId="2BBE312A" w14:textId="4519F727" w:rsidR="00134D09" w:rsidRPr="00384853" w:rsidRDefault="00134D09" w:rsidP="0037738C">
            <w:pPr>
              <w:widowControl w:val="0"/>
              <w:tabs>
                <w:tab w:val="left" w:pos="7080"/>
              </w:tabs>
              <w:autoSpaceDE w:val="0"/>
              <w:ind w:left="117" w:hanging="122"/>
              <w:jc w:val="center"/>
              <w:rPr>
                <w:rFonts w:ascii="Bookman Old Style" w:hAnsi="Bookman Old Style" w:cs="Arial"/>
                <w:b/>
                <w:iCs/>
                <w:sz w:val="20"/>
              </w:rPr>
            </w:pPr>
            <w:r w:rsidRPr="00384853">
              <w:rPr>
                <w:rFonts w:ascii="Bookman Old Style" w:hAnsi="Bookman Old Style" w:cs="Arial"/>
                <w:b/>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7113F9F0" w14:textId="79ECC4C5" w:rsidR="004D5C4C" w:rsidRPr="00384853" w:rsidRDefault="004D5C4C" w:rsidP="0037738C">
            <w:pPr>
              <w:widowControl w:val="0"/>
              <w:tabs>
                <w:tab w:val="left" w:pos="7080"/>
              </w:tabs>
              <w:autoSpaceDE w:val="0"/>
              <w:ind w:left="241" w:hanging="122"/>
              <w:jc w:val="center"/>
              <w:rPr>
                <w:rFonts w:ascii="Bookman Old Style" w:hAnsi="Bookman Old Style" w:cs="Arial"/>
                <w:b/>
                <w:iCs/>
                <w:sz w:val="20"/>
              </w:rPr>
            </w:pPr>
            <w:r w:rsidRPr="00384853">
              <w:rPr>
                <w:rFonts w:ascii="Bookman Old Style" w:hAnsi="Bookman Old Style" w:cs="Arial"/>
                <w:b/>
                <w:iCs/>
                <w:sz w:val="20"/>
              </w:rPr>
              <w:t>Observations</w:t>
            </w:r>
          </w:p>
        </w:tc>
      </w:tr>
      <w:tr w:rsidR="004D5C4C" w:rsidRPr="00384853" w14:paraId="26EB528B" w14:textId="26686B0B"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E803E0" w14:textId="530CDE3F"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E9630B" w14:textId="51EF811F" w:rsidR="004D5C4C" w:rsidRPr="00384853" w:rsidRDefault="004D5C4C"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Références dans les réalisations similaires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97F74"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0EDF4C68"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02445C5F" w14:textId="2782E93B"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EDBDD5"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A20EF" w14:textId="05CABB71" w:rsidR="004D5C4C" w:rsidRPr="00384853" w:rsidRDefault="004D5C4C" w:rsidP="00CC2E71">
            <w:pPr>
              <w:widowControl w:val="0"/>
              <w:tabs>
                <w:tab w:val="left" w:pos="7080"/>
              </w:tabs>
              <w:autoSpaceDE w:val="0"/>
              <w:jc w:val="both"/>
              <w:rPr>
                <w:rFonts w:ascii="Bookman Old Style" w:hAnsi="Bookman Old Style" w:cs="Arial"/>
                <w:iCs/>
                <w:sz w:val="20"/>
              </w:rPr>
            </w:pPr>
            <w:r w:rsidRPr="00384853">
              <w:rPr>
                <w:rFonts w:ascii="Bookman Old Style" w:hAnsi="Bookman Old Style" w:cs="Arial"/>
                <w:iCs/>
                <w:sz w:val="20"/>
              </w:rPr>
              <w:t>Liste des references pour les 03 dernières années en cours (2023 - 2025)</w:t>
            </w:r>
          </w:p>
          <w:p w14:paraId="79987003" w14:textId="4F8BED30" w:rsidR="004D5C4C" w:rsidRPr="00384853" w:rsidRDefault="004D5C4C" w:rsidP="003709E1">
            <w:pPr>
              <w:widowControl w:val="0"/>
              <w:tabs>
                <w:tab w:val="left" w:pos="7080"/>
              </w:tabs>
              <w:autoSpaceDE w:val="0"/>
              <w:ind w:firstLine="34"/>
              <w:jc w:val="both"/>
              <w:rPr>
                <w:rFonts w:ascii="Bookman Old Style" w:hAnsi="Bookman Old Style" w:cs="Arial"/>
                <w:iCs/>
                <w:sz w:val="20"/>
              </w:rPr>
            </w:pPr>
            <w:r w:rsidRPr="00384853">
              <w:rPr>
                <w:rFonts w:ascii="Bookman Old Style" w:hAnsi="Bookman Old Style" w:cs="Arial"/>
                <w:iCs/>
                <w:sz w:val="20"/>
              </w:rPr>
              <w:t xml:space="preserve">Justifié d’au moins 02 references d’ouvrages similaires réalisés </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E28E9" w14:textId="7B37CF45" w:rsidR="004D5C4C" w:rsidRPr="00384853" w:rsidRDefault="004D5C4C" w:rsidP="00677D8B">
            <w:pPr>
              <w:widowControl w:val="0"/>
              <w:tabs>
                <w:tab w:val="left" w:pos="7080"/>
              </w:tabs>
              <w:autoSpaceDE w:val="0"/>
              <w:ind w:left="578" w:hanging="578"/>
              <w:jc w:val="center"/>
              <w:rPr>
                <w:rFonts w:ascii="Bookman Old Style" w:hAnsi="Bookman Old Style" w:cs="Arial"/>
                <w:sz w:val="20"/>
              </w:rPr>
            </w:pPr>
            <w:r w:rsidRPr="00384853">
              <w:rPr>
                <w:rFonts w:ascii="Bookman Old Style" w:hAnsi="Bookman Old Style" w:cs="Arial"/>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43A3FCB" w14:textId="77777777" w:rsidR="004D5C4C" w:rsidRPr="00384853" w:rsidRDefault="004D5C4C" w:rsidP="00677D8B">
            <w:pPr>
              <w:widowControl w:val="0"/>
              <w:tabs>
                <w:tab w:val="left" w:pos="7080"/>
              </w:tabs>
              <w:autoSpaceDE w:val="0"/>
              <w:ind w:left="578" w:hanging="578"/>
              <w:jc w:val="center"/>
              <w:rPr>
                <w:rFonts w:ascii="Bookman Old Style" w:hAnsi="Bookman Old Style" w:cs="Arial"/>
                <w:sz w:val="20"/>
              </w:rPr>
            </w:pPr>
          </w:p>
        </w:tc>
      </w:tr>
      <w:tr w:rsidR="00B94A21" w:rsidRPr="00384853" w14:paraId="704ED1A5" w14:textId="64FB9E23" w:rsidTr="0077398B">
        <w:trPr>
          <w:trHeight w:val="20"/>
          <w:jc w:val="center"/>
        </w:trPr>
        <w:tc>
          <w:tcPr>
            <w:tcW w:w="82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27F869A1"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F8FEA8" w14:textId="218C12B6" w:rsidR="00B94A21" w:rsidRPr="00384853" w:rsidRDefault="00B94A21"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Qualité du personnel</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E6394" w14:textId="77777777" w:rsidR="00B94A21" w:rsidRPr="00384853" w:rsidRDefault="00B94A21"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23EE8526" w14:textId="77777777" w:rsidR="00B94A21" w:rsidRPr="00384853" w:rsidRDefault="00B94A21" w:rsidP="00677D8B">
            <w:pPr>
              <w:widowControl w:val="0"/>
              <w:tabs>
                <w:tab w:val="left" w:pos="7080"/>
              </w:tabs>
              <w:autoSpaceDE w:val="0"/>
              <w:ind w:left="578" w:hanging="578"/>
              <w:jc w:val="center"/>
              <w:rPr>
                <w:rFonts w:ascii="Bookman Old Style" w:hAnsi="Bookman Old Style" w:cs="Arial"/>
                <w:b/>
                <w:sz w:val="20"/>
              </w:rPr>
            </w:pPr>
          </w:p>
        </w:tc>
      </w:tr>
      <w:tr w:rsidR="00B94A21" w:rsidRPr="00384853" w14:paraId="32482F83" w14:textId="1076D3E1" w:rsidTr="0077398B">
        <w:trPr>
          <w:trHeight w:val="20"/>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CA6A53"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BABE9" w14:textId="77777777" w:rsidR="00B94A21" w:rsidRPr="00384853" w:rsidRDefault="00B94A21" w:rsidP="005833A7">
            <w:pPr>
              <w:jc w:val="both"/>
              <w:rPr>
                <w:rFonts w:ascii="Bookman Old Style" w:hAnsi="Bookman Old Style" w:cs="Arial"/>
                <w:b/>
                <w:bCs/>
                <w:sz w:val="20"/>
                <w:u w:val="single"/>
              </w:rPr>
            </w:pPr>
            <w:r w:rsidRPr="00384853">
              <w:rPr>
                <w:rFonts w:ascii="Bookman Old Style" w:hAnsi="Bookman Old Style" w:cs="Arial"/>
                <w:b/>
                <w:bCs/>
                <w:sz w:val="20"/>
                <w:u w:val="single"/>
              </w:rPr>
              <w:t>Un conducteur de travaux</w:t>
            </w:r>
          </w:p>
          <w:p w14:paraId="35230B49" w14:textId="2FC3FB63" w:rsidR="00B94A21" w:rsidRPr="00384853" w:rsidRDefault="00B94A21" w:rsidP="00191F03">
            <w:pPr>
              <w:pStyle w:val="Paragraphedeliste"/>
              <w:numPr>
                <w:ilvl w:val="0"/>
                <w:numId w:val="34"/>
              </w:numPr>
              <w:ind w:right="283"/>
              <w:rPr>
                <w:rFonts w:ascii="Bookman Old Style" w:hAnsi="Bookman Old Style" w:cs="Arial"/>
                <w:sz w:val="20"/>
              </w:rPr>
            </w:pPr>
            <w:r w:rsidRPr="00384853">
              <w:rPr>
                <w:rFonts w:ascii="Bookman Old Style" w:hAnsi="Bookman Old Style" w:cs="Arial"/>
                <w:sz w:val="20"/>
              </w:rPr>
              <w:t xml:space="preserve">Ingénieur </w:t>
            </w:r>
            <w:r w:rsidR="003721C8" w:rsidRPr="00384853">
              <w:rPr>
                <w:rFonts w:ascii="Bookman Old Style" w:hAnsi="Bookman Old Style" w:cs="Arial"/>
                <w:sz w:val="20"/>
              </w:rPr>
              <w:t>de Conception</w:t>
            </w:r>
            <w:r w:rsidRPr="00384853">
              <w:rPr>
                <w:rFonts w:ascii="Bookman Old Style" w:hAnsi="Bookman Old Style" w:cs="Arial"/>
                <w:sz w:val="20"/>
              </w:rPr>
              <w:t xml:space="preserve"> en </w:t>
            </w:r>
            <w:r w:rsidR="003721C8" w:rsidRPr="00384853">
              <w:rPr>
                <w:rFonts w:ascii="Bookman Old Style" w:hAnsi="Bookman Old Style" w:cs="Arial"/>
                <w:sz w:val="20"/>
              </w:rPr>
              <w:t xml:space="preserve">Génie Hydraulique ou </w:t>
            </w:r>
            <w:r w:rsidRPr="00384853">
              <w:rPr>
                <w:rFonts w:ascii="Bookman Old Style" w:hAnsi="Bookman Old Style" w:cs="Arial"/>
                <w:sz w:val="20"/>
              </w:rPr>
              <w:t>Energies Renouvelables (Bac+3 minimum) ;</w:t>
            </w:r>
          </w:p>
          <w:p w14:paraId="02DC8967" w14:textId="3CA116BD" w:rsidR="00B94A21" w:rsidRPr="00384853" w:rsidRDefault="00B94A21" w:rsidP="00191F03">
            <w:pPr>
              <w:pStyle w:val="Paragraphedeliste"/>
              <w:numPr>
                <w:ilvl w:val="0"/>
                <w:numId w:val="34"/>
              </w:numPr>
              <w:ind w:right="283"/>
              <w:rPr>
                <w:rFonts w:ascii="Bookman Old Style" w:hAnsi="Bookman Old Style" w:cs="Arial"/>
                <w:bCs/>
                <w:sz w:val="20"/>
              </w:rPr>
            </w:pPr>
            <w:r w:rsidRPr="00384853">
              <w:rPr>
                <w:rFonts w:ascii="Bookman Old Style" w:hAnsi="Bookman Old Style" w:cs="Arial"/>
                <w:bCs/>
                <w:sz w:val="20"/>
              </w:rPr>
              <w:t>Expérience générale. (</w:t>
            </w:r>
            <w:r w:rsidRPr="00384853">
              <w:rPr>
                <w:rFonts w:ascii="Bookman Old Style" w:hAnsi="Bookman Old Style" w:cs="Arial"/>
                <w:sz w:val="20"/>
              </w:rPr>
              <w:t>Oui si l’Ingénieur conducteur des travaux a une expérience professionnelle supérieure ou égale à cinq (05)</w:t>
            </w:r>
            <w:r w:rsidRPr="00384853">
              <w:rPr>
                <w:rFonts w:ascii="Bookman Old Style" w:hAnsi="Bookman Old Style" w:cs="Arial"/>
                <w:i/>
                <w:sz w:val="20"/>
              </w:rPr>
              <w:t xml:space="preserve"> </w:t>
            </w:r>
            <w:r w:rsidRPr="00384853">
              <w:rPr>
                <w:rFonts w:ascii="Bookman Old Style" w:hAnsi="Bookman Old Style" w:cs="Arial"/>
                <w:bCs/>
                <w:sz w:val="20"/>
              </w:rPr>
              <w:t>ans</w:t>
            </w:r>
            <w:r w:rsidRPr="00384853">
              <w:rPr>
                <w:rFonts w:ascii="Bookman Old Style" w:hAnsi="Bookman Old Style" w:cs="Arial"/>
                <w:sz w:val="20"/>
              </w:rPr>
              <w:t xml:space="preserve"> </w:t>
            </w:r>
            <w:r w:rsidRPr="00384853">
              <w:rPr>
                <w:rFonts w:ascii="Bookman Old Style" w:hAnsi="Bookman Old Style" w:cs="Arial"/>
                <w:bCs/>
                <w:sz w:val="20"/>
              </w:rPr>
              <w:t xml:space="preserve">dans le domaine des travaux </w:t>
            </w:r>
            <w:r w:rsidR="003721C8" w:rsidRPr="00384853">
              <w:rPr>
                <w:rFonts w:ascii="Bookman Old Style" w:hAnsi="Bookman Old Style" w:cs="Arial"/>
                <w:bCs/>
                <w:sz w:val="20"/>
              </w:rPr>
              <w:t>hydrauliques</w:t>
            </w:r>
            <w:r w:rsidRPr="00384853">
              <w:rPr>
                <w:rFonts w:ascii="Bookman Old Style" w:hAnsi="Bookman Old Style" w:cs="Arial"/>
                <w:bCs/>
                <w:sz w:val="20"/>
              </w:rPr>
              <w:t xml:space="preserve"> ou énergie</w:t>
            </w:r>
            <w:r w:rsidR="003721C8" w:rsidRPr="00384853">
              <w:rPr>
                <w:rFonts w:ascii="Bookman Old Style" w:hAnsi="Bookman Old Style" w:cs="Arial"/>
                <w:bCs/>
                <w:sz w:val="20"/>
              </w:rPr>
              <w:t>s</w:t>
            </w:r>
            <w:r w:rsidRPr="00384853">
              <w:rPr>
                <w:rFonts w:ascii="Bookman Old Style" w:hAnsi="Bookman Old Style" w:cs="Arial"/>
                <w:bCs/>
                <w:sz w:val="20"/>
              </w:rPr>
              <w:t xml:space="preserve"> renouvelable</w:t>
            </w:r>
            <w:r w:rsidR="003721C8" w:rsidRPr="00384853">
              <w:rPr>
                <w:rFonts w:ascii="Bookman Old Style" w:hAnsi="Bookman Old Style" w:cs="Arial"/>
                <w:bCs/>
                <w:sz w:val="20"/>
              </w:rPr>
              <w:t>s</w:t>
            </w:r>
            <w:r w:rsidRPr="00384853">
              <w:rPr>
                <w:rFonts w:ascii="Bookman Old Style" w:hAnsi="Bookman Old Style" w:cs="Arial"/>
                <w:bCs/>
                <w:sz w:val="20"/>
              </w:rPr>
              <w:t xml:space="preserve"> pour ingénieur bac+3 et trois (03) ans pour ingénieur bac+5 ;</w:t>
            </w:r>
          </w:p>
          <w:p w14:paraId="12DD2EA7" w14:textId="6948BA8F" w:rsidR="00B94A21" w:rsidRPr="00384853" w:rsidRDefault="00B94A21" w:rsidP="00191F03">
            <w:pPr>
              <w:pStyle w:val="Paragraphedeliste"/>
              <w:numPr>
                <w:ilvl w:val="0"/>
                <w:numId w:val="34"/>
              </w:numPr>
              <w:ind w:right="283"/>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Oui si l’Ingénieur conducteur des travaux a une expérience professionnelle d’au moins trois (03) marchés des travaux d</w:t>
            </w:r>
            <w:r w:rsidR="003721C8" w:rsidRPr="00384853">
              <w:rPr>
                <w:rFonts w:ascii="Bookman Old Style" w:hAnsi="Bookman Old Style" w:cs="Arial"/>
                <w:sz w:val="20"/>
              </w:rPr>
              <w:t>’approvisionnement en eau par énergie solaire</w:t>
            </w:r>
            <w:r w:rsidRPr="00384853">
              <w:rPr>
                <w:rFonts w:ascii="Bookman Old Style" w:hAnsi="Bookman Old Style" w:cs="Arial"/>
                <w:sz w:val="20"/>
              </w:rPr>
              <w:t>) ;</w:t>
            </w:r>
          </w:p>
          <w:p w14:paraId="1C74C205" w14:textId="66DD24A0" w:rsidR="00B94A21" w:rsidRPr="00384853" w:rsidRDefault="00B94A21" w:rsidP="00B94A21">
            <w:pPr>
              <w:ind w:right="283"/>
              <w:rPr>
                <w:rFonts w:ascii="Bookman Old Style" w:hAnsi="Bookman Old Style" w:cs="Arial"/>
                <w:sz w:val="20"/>
              </w:rPr>
            </w:pPr>
            <w:r w:rsidRPr="00384853">
              <w:rPr>
                <w:rFonts w:ascii="Bookman Old Style" w:hAnsi="Bookman Old Style" w:cs="Arial"/>
                <w:sz w:val="20"/>
              </w:rPr>
              <w:t>Copie certifiée du diplôme, cv signé et daté, attestation de disponibilité</w:t>
            </w:r>
            <w:r w:rsidR="003C0487">
              <w:rPr>
                <w:rFonts w:ascii="Bookman Old Style" w:hAnsi="Bookman Old Style" w:cs="Arial"/>
                <w:sz w:val="20"/>
              </w:rPr>
              <w:t xml:space="preserve"> et la copie de la CNI</w:t>
            </w:r>
            <w:r w:rsidRPr="00384853">
              <w:rPr>
                <w:rFonts w:ascii="Bookman Old Style" w:hAnsi="Bookman Old Style" w:cs="Arial"/>
                <w:sz w:val="20"/>
              </w:rPr>
              <w:t>.</w:t>
            </w:r>
          </w:p>
          <w:p w14:paraId="6C5DC518" w14:textId="4643ECC5" w:rsidR="00B94A21" w:rsidRPr="00384853" w:rsidRDefault="00B94A21" w:rsidP="00B94A21">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F2CD7" w14:textId="77777777" w:rsidR="00B94A21" w:rsidRPr="00384853" w:rsidRDefault="00B94A21" w:rsidP="00677D8B">
            <w:pPr>
              <w:widowControl w:val="0"/>
              <w:tabs>
                <w:tab w:val="left" w:pos="7080"/>
              </w:tabs>
              <w:autoSpaceDE w:val="0"/>
              <w:ind w:left="578" w:hanging="578"/>
              <w:jc w:val="center"/>
              <w:rPr>
                <w:rFonts w:ascii="Bookman Old Style" w:hAnsi="Bookman Old Style" w:cs="Arial"/>
                <w:iCs/>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AB26BF" w14:textId="7C507557" w:rsidR="00B94A21" w:rsidRPr="00384853" w:rsidRDefault="00B94A21" w:rsidP="00677D8B">
            <w:pPr>
              <w:widowControl w:val="0"/>
              <w:tabs>
                <w:tab w:val="left" w:pos="7080"/>
              </w:tabs>
              <w:autoSpaceDE w:val="0"/>
              <w:ind w:left="578" w:hanging="578"/>
              <w:jc w:val="center"/>
              <w:rPr>
                <w:rFonts w:ascii="Bookman Old Style" w:hAnsi="Bookman Old Style" w:cs="Arial"/>
                <w:iCs/>
                <w:sz w:val="20"/>
              </w:rPr>
            </w:pPr>
            <w:r w:rsidRPr="00384853">
              <w:rPr>
                <w:rFonts w:ascii="Bookman Old Style" w:hAnsi="Bookman Old Style" w:cs="Arial"/>
                <w:iCs/>
                <w:sz w:val="20"/>
              </w:rPr>
              <w:t xml:space="preserve"> </w:t>
            </w:r>
          </w:p>
        </w:tc>
      </w:tr>
      <w:tr w:rsidR="00B94A21" w:rsidRPr="00384853" w14:paraId="2B7CF494" w14:textId="75FA3637" w:rsidTr="00147B5A">
        <w:trPr>
          <w:trHeight w:val="983"/>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5394A7"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4F1C97A" w14:textId="77777777" w:rsidR="00B94A21" w:rsidRPr="00384853" w:rsidRDefault="00B94A21" w:rsidP="005833A7">
            <w:pPr>
              <w:jc w:val="both"/>
              <w:rPr>
                <w:rFonts w:ascii="Bookman Old Style" w:hAnsi="Bookman Old Style" w:cs="Arial"/>
                <w:b/>
                <w:bCs/>
                <w:sz w:val="20"/>
                <w:u w:val="single"/>
              </w:rPr>
            </w:pPr>
            <w:r w:rsidRPr="00384853">
              <w:rPr>
                <w:rFonts w:ascii="Bookman Old Style" w:hAnsi="Bookman Old Style" w:cs="Arial"/>
                <w:b/>
                <w:bCs/>
                <w:sz w:val="20"/>
                <w:u w:val="single"/>
              </w:rPr>
              <w:t>Chef chantier</w:t>
            </w:r>
          </w:p>
          <w:p w14:paraId="707C2C1E" w14:textId="5FBE94B2"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sz w:val="20"/>
              </w:rPr>
              <w:t xml:space="preserve">Technicien Supérieur en </w:t>
            </w:r>
            <w:r w:rsidR="00956D00" w:rsidRPr="00384853">
              <w:rPr>
                <w:rFonts w:ascii="Bookman Old Style" w:hAnsi="Bookman Old Style" w:cs="Arial"/>
                <w:sz w:val="20"/>
              </w:rPr>
              <w:t>Génie Hydraulique ou Energies Renouvelables</w:t>
            </w:r>
            <w:r w:rsidRPr="00384853">
              <w:rPr>
                <w:rFonts w:ascii="Bookman Old Style" w:hAnsi="Bookman Old Style" w:cs="Arial"/>
                <w:sz w:val="20"/>
              </w:rPr>
              <w:t xml:space="preserve"> et tout autre domaine connexe ;</w:t>
            </w:r>
          </w:p>
          <w:p w14:paraId="3169544F" w14:textId="7F6940B4"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bCs/>
                <w:sz w:val="20"/>
              </w:rPr>
              <w:t xml:space="preserve">Expérience générale. </w:t>
            </w:r>
            <w:r w:rsidRPr="00384853">
              <w:rPr>
                <w:rFonts w:ascii="Bookman Old Style" w:hAnsi="Bookman Old Style" w:cs="Arial"/>
                <w:sz w:val="20"/>
              </w:rPr>
              <w:t xml:space="preserve">(Oui si le </w:t>
            </w:r>
            <w:r w:rsidR="00F7487A">
              <w:rPr>
                <w:rFonts w:ascii="Bookman Old Style" w:hAnsi="Bookman Old Style" w:cs="Arial"/>
                <w:sz w:val="20"/>
              </w:rPr>
              <w:t>Chef Chantier</w:t>
            </w:r>
            <w:r w:rsidRPr="00384853">
              <w:rPr>
                <w:rFonts w:ascii="Bookman Old Style" w:hAnsi="Bookman Old Style" w:cs="Arial"/>
                <w:sz w:val="20"/>
              </w:rPr>
              <w:t xml:space="preserve"> a une expérience professionnelle supérieure ou égale à cinq (05) ans dans le domaine </w:t>
            </w:r>
            <w:r w:rsidRPr="00384853">
              <w:rPr>
                <w:rFonts w:ascii="Bookman Old Style" w:hAnsi="Bookman Old Style" w:cs="Arial"/>
                <w:bCs/>
                <w:sz w:val="20"/>
              </w:rPr>
              <w:t xml:space="preserve">des travaux </w:t>
            </w:r>
            <w:r w:rsidR="00956D00" w:rsidRPr="00384853">
              <w:rPr>
                <w:rFonts w:ascii="Bookman Old Style" w:hAnsi="Bookman Old Style" w:cs="Arial"/>
                <w:bCs/>
                <w:sz w:val="20"/>
              </w:rPr>
              <w:t>hydrauliques</w:t>
            </w:r>
            <w:r w:rsidRPr="00384853">
              <w:rPr>
                <w:rFonts w:ascii="Bookman Old Style" w:hAnsi="Bookman Old Style" w:cs="Arial"/>
                <w:bCs/>
                <w:sz w:val="20"/>
              </w:rPr>
              <w:t xml:space="preserve"> ou énergie renouvelable </w:t>
            </w:r>
            <w:r w:rsidRPr="00384853">
              <w:rPr>
                <w:rFonts w:ascii="Bookman Old Style" w:hAnsi="Bookman Old Style" w:cs="Arial"/>
                <w:sz w:val="20"/>
              </w:rPr>
              <w:t>;</w:t>
            </w:r>
          </w:p>
          <w:p w14:paraId="7EE3B602" w14:textId="66D1B19A"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 xml:space="preserve">Oui si le </w:t>
            </w:r>
            <w:r w:rsidR="00F7487A">
              <w:rPr>
                <w:rFonts w:ascii="Bookman Old Style" w:hAnsi="Bookman Old Style" w:cs="Arial"/>
                <w:sz w:val="20"/>
              </w:rPr>
              <w:t>Chef Chantier</w:t>
            </w:r>
            <w:r w:rsidR="00F7487A" w:rsidRPr="00384853">
              <w:rPr>
                <w:rFonts w:ascii="Bookman Old Style" w:hAnsi="Bookman Old Style" w:cs="Arial"/>
                <w:sz w:val="20"/>
              </w:rPr>
              <w:t xml:space="preserve"> </w:t>
            </w:r>
            <w:r w:rsidRPr="00384853">
              <w:rPr>
                <w:rFonts w:ascii="Bookman Old Style" w:hAnsi="Bookman Old Style" w:cs="Arial"/>
                <w:sz w:val="20"/>
              </w:rPr>
              <w:t xml:space="preserve">a une expérience professionnelle d’au moins cinq (05) dans les marchés des travaux </w:t>
            </w:r>
            <w:r w:rsidR="00956D00" w:rsidRPr="00384853">
              <w:rPr>
                <w:rFonts w:ascii="Bookman Old Style" w:hAnsi="Bookman Old Style" w:cs="Arial"/>
                <w:sz w:val="20"/>
              </w:rPr>
              <w:t>d’approvisionnement en eau par énergie solaire</w:t>
            </w:r>
            <w:r w:rsidRPr="00384853">
              <w:rPr>
                <w:rFonts w:ascii="Bookman Old Style" w:hAnsi="Bookman Old Style" w:cs="Arial"/>
                <w:sz w:val="20"/>
              </w:rPr>
              <w:t> ;</w:t>
            </w:r>
          </w:p>
          <w:p w14:paraId="6F1EFDE3" w14:textId="19B32818"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sz w:val="20"/>
              </w:rPr>
              <w:lastRenderedPageBreak/>
              <w:t>(Copie certifiée du diplôme, cv signé et daté, attestation de disponibilité</w:t>
            </w:r>
            <w:r w:rsidR="003C0487">
              <w:rPr>
                <w:rFonts w:ascii="Bookman Old Style" w:hAnsi="Bookman Old Style" w:cs="Arial"/>
                <w:sz w:val="20"/>
              </w:rPr>
              <w:t xml:space="preserve"> et la copie de la CNI</w:t>
            </w:r>
            <w:r w:rsidRPr="00384853">
              <w:rPr>
                <w:rFonts w:ascii="Bookman Old Style" w:hAnsi="Bookman Old Style" w:cs="Arial"/>
                <w:sz w:val="20"/>
              </w:rPr>
              <w:t>) ;</w:t>
            </w:r>
          </w:p>
          <w:p w14:paraId="2AE680FC" w14:textId="77777777" w:rsidR="00B94A21" w:rsidRPr="00384853" w:rsidRDefault="00B94A21" w:rsidP="00B94A21">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p w14:paraId="1F7A78E7" w14:textId="29BBF659" w:rsidR="00B94A21" w:rsidRPr="00384853" w:rsidRDefault="00B94A21" w:rsidP="00B94A21">
            <w:pPr>
              <w:jc w:val="both"/>
              <w:rPr>
                <w:rFonts w:ascii="Bookman Old Style" w:hAnsi="Bookman Old Style" w:cs="Arial"/>
                <w:sz w:val="20"/>
              </w:rPr>
            </w:pPr>
          </w:p>
        </w:tc>
        <w:tc>
          <w:tcPr>
            <w:tcW w:w="17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87CEC2B" w14:textId="77777777" w:rsidR="00B94A21" w:rsidRPr="00384853" w:rsidRDefault="00B94A21" w:rsidP="00677D8B">
            <w:pPr>
              <w:ind w:left="578" w:hanging="578"/>
              <w:jc w:val="center"/>
              <w:rPr>
                <w:rFonts w:ascii="Bookman Old Style" w:hAnsi="Bookman Old Style" w:cs="Arial"/>
                <w:sz w:val="20"/>
              </w:rPr>
            </w:pPr>
            <w:r w:rsidRPr="00384853">
              <w:rPr>
                <w:rFonts w:ascii="Bookman Old Style" w:hAnsi="Bookman Old Style" w:cs="Arial"/>
                <w:iCs/>
                <w:sz w:val="20"/>
              </w:rPr>
              <w:lastRenderedPageBreak/>
              <w:t>Oui/Non</w:t>
            </w:r>
          </w:p>
        </w:tc>
        <w:tc>
          <w:tcPr>
            <w:tcW w:w="1654" w:type="dxa"/>
            <w:tcBorders>
              <w:top w:val="single" w:sz="4" w:space="0" w:color="000000"/>
              <w:left w:val="single" w:sz="4" w:space="0" w:color="000000"/>
              <w:bottom w:val="single" w:sz="4" w:space="0" w:color="auto"/>
              <w:right w:val="single" w:sz="4" w:space="0" w:color="000000"/>
            </w:tcBorders>
          </w:tcPr>
          <w:p w14:paraId="1AFECB1A" w14:textId="77777777" w:rsidR="00B94A21" w:rsidRPr="00384853" w:rsidRDefault="00B94A21" w:rsidP="00677D8B">
            <w:pPr>
              <w:ind w:left="578" w:hanging="578"/>
              <w:jc w:val="center"/>
              <w:rPr>
                <w:rFonts w:ascii="Bookman Old Style" w:hAnsi="Bookman Old Style" w:cs="Arial"/>
                <w:iCs/>
                <w:sz w:val="20"/>
              </w:rPr>
            </w:pPr>
          </w:p>
        </w:tc>
      </w:tr>
      <w:tr w:rsidR="004D5C4C" w:rsidRPr="00384853" w14:paraId="74F2137C" w14:textId="26383C2E"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712B7" w14:textId="2FB6E94F" w:rsidR="004D5C4C" w:rsidRPr="00384853" w:rsidRDefault="004D5C4C" w:rsidP="00191F03">
            <w:pPr>
              <w:pStyle w:val="Paragraphedeliste"/>
              <w:numPr>
                <w:ilvl w:val="0"/>
                <w:numId w:val="24"/>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45CC0C" w14:textId="77777777" w:rsidR="004D5C4C" w:rsidRPr="00384853" w:rsidRDefault="004D5C4C"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Matériel de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1D2D5"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56697A24"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2928A157" w14:textId="277F9138"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281A6"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46BAF" w14:textId="4E1E96EF"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Au moins un pick-up (produire photocoipe légalisée de la carte grise ou contrat de location légalisé)</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40320"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3F2D886"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31598146" w14:textId="76697BF2"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261B9"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BA4E3" w14:textId="073BF0A9"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Liste du pétit matériel de chantier (produire une facture ou tout autre document justificatif)</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17886"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47C4E900"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2AAFC09A" w14:textId="682B8907"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1370A" w14:textId="17214E0C" w:rsidR="004D5C4C" w:rsidRPr="00384853" w:rsidRDefault="004D5C4C" w:rsidP="00191F03">
            <w:pPr>
              <w:pStyle w:val="Paragraphedeliste"/>
              <w:numPr>
                <w:ilvl w:val="0"/>
                <w:numId w:val="24"/>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6967F3" w14:textId="77777777" w:rsidR="004D5C4C" w:rsidRPr="00384853" w:rsidRDefault="004D5C4C" w:rsidP="005833A7">
            <w:pPr>
              <w:widowControl w:val="0"/>
              <w:tabs>
                <w:tab w:val="left" w:pos="7080"/>
              </w:tabs>
              <w:autoSpaceDE w:val="0"/>
              <w:ind w:firstLine="21"/>
              <w:jc w:val="both"/>
              <w:rPr>
                <w:rFonts w:ascii="Bookman Old Style" w:hAnsi="Bookman Old Style" w:cs="Arial"/>
                <w:b/>
                <w:iCs/>
                <w:sz w:val="20"/>
              </w:rPr>
            </w:pPr>
            <w:r w:rsidRPr="00384853">
              <w:rPr>
                <w:rFonts w:ascii="Bookman Old Style" w:hAnsi="Bookman Old Style" w:cs="Arial"/>
                <w:b/>
                <w:iCs/>
                <w:sz w:val="20"/>
              </w:rPr>
              <w:t>Méthodologie d’exécution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5D600"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6934BE30"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473CBF29" w14:textId="27711FD0"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9E80"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96413" w14:textId="77777777" w:rsidR="004D5C4C" w:rsidRPr="00384853" w:rsidRDefault="004D5C4C" w:rsidP="005833A7">
            <w:pPr>
              <w:ind w:firstLine="21"/>
              <w:rPr>
                <w:rFonts w:ascii="Bookman Old Style" w:hAnsi="Bookman Old Style" w:cs="Arial"/>
                <w:sz w:val="20"/>
              </w:rPr>
            </w:pPr>
            <w:r w:rsidRPr="00384853">
              <w:rPr>
                <w:rFonts w:ascii="Bookman Old Style" w:hAnsi="Bookman Old Style" w:cs="Arial"/>
                <w:sz w:val="20"/>
              </w:rPr>
              <w:t>Note technique détaillée concernant l’organisation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10300"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DE4960"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51CDB515" w14:textId="1FB1C769"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E6F86"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25156" w14:textId="77777777"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Description des règles de protection socio-environnementale</w:t>
            </w:r>
          </w:p>
          <w:p w14:paraId="0D89232D" w14:textId="79461707"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(protection de l’environnement, sécurité, santé et hygiène des personnels du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7315D"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23BD154"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09867AB9" w14:textId="4BDA303F"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8C530"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1A51D" w14:textId="59769C81"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Planning détaillé d’exécution des travaux avec délais ≤</w:t>
            </w:r>
            <w:r w:rsidRPr="00384853">
              <w:rPr>
                <w:rFonts w:ascii="Bookman Old Style" w:hAnsi="Bookman Old Style" w:cs="Arial"/>
                <w:noProof/>
                <w:sz w:val="20"/>
              </w:rPr>
              <w:t xml:space="preserve"> soixante (60) jours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85234"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C79CB97" w14:textId="77777777" w:rsidR="004D5C4C" w:rsidRPr="00384853" w:rsidRDefault="004D5C4C" w:rsidP="00677D8B">
            <w:pPr>
              <w:ind w:left="578" w:hanging="578"/>
              <w:jc w:val="center"/>
              <w:rPr>
                <w:rFonts w:ascii="Bookman Old Style" w:hAnsi="Bookman Old Style" w:cs="Arial"/>
                <w:iCs/>
                <w:sz w:val="20"/>
              </w:rPr>
            </w:pPr>
          </w:p>
        </w:tc>
      </w:tr>
    </w:tbl>
    <w:p w14:paraId="36ED147B" w14:textId="77777777" w:rsidR="008A75EA" w:rsidRPr="00384853" w:rsidRDefault="008A75EA" w:rsidP="00677D8B">
      <w:pPr>
        <w:pStyle w:val="Paragraphedeliste"/>
        <w:ind w:left="578" w:hanging="578"/>
        <w:rPr>
          <w:rFonts w:ascii="Bookman Old Style" w:hAnsi="Bookman Old Style" w:cs="Arial"/>
          <w:b/>
          <w:i/>
          <w:sz w:val="22"/>
          <w:szCs w:val="22"/>
        </w:rPr>
      </w:pPr>
    </w:p>
    <w:p w14:paraId="0200D8DE" w14:textId="263D1ADA" w:rsidR="00654D5E" w:rsidRPr="00384853" w:rsidRDefault="008A75EA" w:rsidP="00677D8B">
      <w:pPr>
        <w:pStyle w:val="Paragraphedeliste"/>
        <w:ind w:left="578" w:hanging="578"/>
        <w:rPr>
          <w:rFonts w:ascii="Bookman Old Style" w:hAnsi="Bookman Old Style" w:cs="Arial"/>
          <w:b/>
          <w:i/>
          <w:sz w:val="22"/>
          <w:szCs w:val="22"/>
        </w:rPr>
      </w:pPr>
      <w:r w:rsidRPr="00384853">
        <w:rPr>
          <w:rFonts w:ascii="Bookman Old Style" w:hAnsi="Bookman Old Style" w:cs="Arial"/>
          <w:b/>
          <w:i/>
          <w:sz w:val="22"/>
          <w:szCs w:val="22"/>
        </w:rPr>
        <w:t>N.B. : Pour être techniquement conforme, le soumissionnaire doit satisfaire les quatre critères retenus dans la grille.</w:t>
      </w:r>
    </w:p>
    <w:p w14:paraId="33F0FD77" w14:textId="5E0C380C" w:rsidR="008D5A6E" w:rsidRPr="00384853" w:rsidRDefault="008D5A6E" w:rsidP="00191F03">
      <w:pPr>
        <w:pStyle w:val="Paragraphedeliste"/>
        <w:numPr>
          <w:ilvl w:val="0"/>
          <w:numId w:val="18"/>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 Franc CFA (XAF). La source du taux de change est la suivante : Banque des Etats de l’Afrique Centrale (BEAC). La date du taux de change est : </w:t>
      </w:r>
    </w:p>
    <w:p w14:paraId="39F4AF35" w14:textId="3EADCF1A" w:rsidR="0003559D" w:rsidRPr="00384853" w:rsidRDefault="0003559D" w:rsidP="00191F03">
      <w:pPr>
        <w:pStyle w:val="Paragraphedeliste"/>
        <w:numPr>
          <w:ilvl w:val="0"/>
          <w:numId w:val="18"/>
        </w:numPr>
        <w:tabs>
          <w:tab w:val="clear" w:pos="720"/>
          <w:tab w:val="num" w:pos="45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Pour les cotations techniquement conformes, les prix totaux évalués, à l’exclusion des sommes provisonnelles et toute provision pour les imprévus, mais y compris les travaux en régie lorsque leurs prix sont établis de manière compétitive, seront ensuite comparés pour déterminer le prix/s évalué le plus bas. </w:t>
      </w:r>
    </w:p>
    <w:p w14:paraId="3DBD9F00" w14:textId="3DE4213A" w:rsidR="003E29BD" w:rsidRPr="00384853" w:rsidRDefault="003E29BD" w:rsidP="005833A7">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Attribution du marché</w:t>
      </w:r>
    </w:p>
    <w:p w14:paraId="68877145" w14:textId="2EB76D0E" w:rsidR="0003559D" w:rsidRPr="00384853" w:rsidRDefault="0003559D" w:rsidP="00191F03">
      <w:pPr>
        <w:pStyle w:val="Paragraphedeliste"/>
        <w:numPr>
          <w:ilvl w:val="0"/>
          <w:numId w:val="18"/>
        </w:numPr>
        <w:tabs>
          <w:tab w:val="clear" w:pos="720"/>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6CB48239" w14:textId="0A69909C"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invitera par les moyens les plus rapides l’/les Entreprise/s retenu/s pour discussion</w:t>
      </w:r>
      <w:r w:rsidRPr="00384853">
        <w:rPr>
          <w:rFonts w:ascii="Bookman Old Style" w:hAnsi="Bookman Old Style" w:cs="Arial"/>
          <w:i/>
          <w:iCs/>
          <w:sz w:val="22"/>
          <w:szCs w:val="22"/>
          <w:lang w:eastAsia="en-US"/>
        </w:rPr>
        <w:t xml:space="preserve"> </w:t>
      </w:r>
      <w:r w:rsidRPr="00384853">
        <w:rPr>
          <w:rFonts w:ascii="Bookman Old Style" w:hAnsi="Bookman Old Style" w:cs="Arial"/>
          <w:sz w:val="22"/>
          <w:szCs w:val="22"/>
          <w:lang w:eastAsia="en-US"/>
        </w:rPr>
        <w:t xml:space="preserve">si nécessaire en vue de finaliser le marché ou pour la signature du marché. </w:t>
      </w:r>
    </w:p>
    <w:p w14:paraId="63F4AD3B" w14:textId="742F6486"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3CA69942" w14:textId="3368646D"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14:paraId="228DA52D" w14:textId="0135AE1E" w:rsidR="003E29BD" w:rsidRPr="00E0003A" w:rsidRDefault="003E29BD" w:rsidP="0069145C">
      <w:pPr>
        <w:ind w:left="4898" w:hanging="578"/>
        <w:jc w:val="both"/>
        <w:rPr>
          <w:rFonts w:ascii="Bookman Old Style" w:hAnsi="Bookman Old Style" w:cs="Arial"/>
          <w:b/>
          <w:sz w:val="22"/>
          <w:szCs w:val="22"/>
          <w:lang w:eastAsia="en-US"/>
        </w:rPr>
      </w:pPr>
      <w:r w:rsidRPr="00E0003A">
        <w:rPr>
          <w:rFonts w:ascii="Bookman Old Style" w:hAnsi="Bookman Old Style" w:cs="Arial"/>
          <w:b/>
          <w:sz w:val="22"/>
          <w:szCs w:val="22"/>
          <w:lang w:eastAsia="en-US"/>
        </w:rPr>
        <w:t>Au nom du Maître d’Ouvrage :</w:t>
      </w:r>
    </w:p>
    <w:p w14:paraId="2F0667D8" w14:textId="344655E0" w:rsidR="003E29BD" w:rsidRPr="00E0003A" w:rsidRDefault="00E0003A" w:rsidP="0069145C">
      <w:pPr>
        <w:ind w:left="4898" w:hanging="578"/>
        <w:jc w:val="both"/>
        <w:rPr>
          <w:rFonts w:ascii="Bookman Old Style" w:hAnsi="Bookman Old Style" w:cs="Arial"/>
          <w:b/>
          <w:bCs/>
          <w:sz w:val="22"/>
          <w:szCs w:val="22"/>
          <w:lang w:eastAsia="en-US"/>
        </w:rPr>
      </w:pPr>
      <w:r>
        <w:rPr>
          <w:rFonts w:ascii="Bookman Old Style" w:hAnsi="Bookman Old Style" w:cs="Arial"/>
          <w:b/>
          <w:bCs/>
          <w:sz w:val="22"/>
          <w:szCs w:val="22"/>
        </w:rPr>
        <w:t>Kalfou</w:t>
      </w:r>
      <w:r w:rsidR="0097342D" w:rsidRPr="00E0003A">
        <w:rPr>
          <w:rFonts w:ascii="Bookman Old Style" w:hAnsi="Bookman Old Style" w:cs="Arial"/>
          <w:b/>
          <w:bCs/>
          <w:sz w:val="22"/>
          <w:szCs w:val="22"/>
          <w:lang w:eastAsia="en-US"/>
        </w:rPr>
        <w:t>, le ________________</w:t>
      </w:r>
    </w:p>
    <w:p w14:paraId="05293BFF" w14:textId="77777777" w:rsidR="00093FD3" w:rsidRPr="00384853" w:rsidRDefault="00093FD3" w:rsidP="0069145C">
      <w:pPr>
        <w:ind w:left="4898" w:hanging="578"/>
        <w:jc w:val="both"/>
        <w:rPr>
          <w:rFonts w:ascii="Bookman Old Style" w:hAnsi="Bookman Old Style" w:cs="Arial"/>
          <w:b/>
          <w:color w:val="FF0000"/>
          <w:sz w:val="22"/>
          <w:szCs w:val="22"/>
          <w:lang w:eastAsia="en-US"/>
        </w:rPr>
      </w:pPr>
    </w:p>
    <w:p w14:paraId="2CFA3A11" w14:textId="046A5E64" w:rsidR="00240E28" w:rsidRPr="003C130B" w:rsidRDefault="00240E28" w:rsidP="0069145C">
      <w:pPr>
        <w:ind w:left="4898" w:hanging="578"/>
        <w:jc w:val="both"/>
        <w:rPr>
          <w:rFonts w:ascii="Bookman Old Style" w:hAnsi="Bookman Old Style" w:cs="Arial"/>
          <w:b/>
          <w:bCs/>
          <w:sz w:val="22"/>
          <w:szCs w:val="22"/>
          <w:u w:val="single"/>
          <w:lang w:eastAsia="en-US"/>
        </w:rPr>
      </w:pPr>
      <w:r w:rsidRPr="003C130B">
        <w:rPr>
          <w:rFonts w:ascii="Bookman Old Style" w:hAnsi="Bookman Old Style" w:cs="Arial"/>
          <w:b/>
          <w:bCs/>
          <w:sz w:val="22"/>
          <w:szCs w:val="22"/>
          <w:u w:val="single"/>
          <w:lang w:eastAsia="en-US"/>
        </w:rPr>
        <w:t>Le Maire de la Commune</w:t>
      </w:r>
    </w:p>
    <w:p w14:paraId="3465BF5D" w14:textId="513A76A8" w:rsidR="00240E28" w:rsidRPr="004047DF" w:rsidRDefault="00240E28" w:rsidP="00677D8B">
      <w:pPr>
        <w:ind w:left="578" w:hanging="578"/>
        <w:jc w:val="both"/>
        <w:rPr>
          <w:rFonts w:ascii="Bookman Old Style" w:hAnsi="Bookman Old Style" w:cs="Arial"/>
          <w:sz w:val="20"/>
          <w:u w:val="single"/>
          <w:lang w:eastAsia="en-US"/>
        </w:rPr>
      </w:pPr>
      <w:r w:rsidRPr="004047DF">
        <w:rPr>
          <w:rFonts w:ascii="Bookman Old Style" w:hAnsi="Bookman Old Style" w:cs="Arial"/>
          <w:bCs/>
          <w:sz w:val="20"/>
          <w:u w:val="single"/>
          <w:lang w:eastAsia="en-US"/>
        </w:rPr>
        <w:t>Pièces jointes :</w:t>
      </w:r>
    </w:p>
    <w:p w14:paraId="5E463FAE" w14:textId="73857C18" w:rsidR="003E29BD" w:rsidRPr="004047DF" w:rsidRDefault="007B12E2" w:rsidP="00677D8B">
      <w:pPr>
        <w:ind w:left="578" w:hanging="578"/>
        <w:jc w:val="both"/>
        <w:rPr>
          <w:rFonts w:ascii="Bookman Old Style" w:hAnsi="Bookman Old Style" w:cs="Arial"/>
          <w:sz w:val="20"/>
          <w:lang w:eastAsia="en-US"/>
        </w:rPr>
      </w:pPr>
      <w:r w:rsidRPr="004047DF">
        <w:rPr>
          <w:rFonts w:ascii="Bookman Old Style" w:hAnsi="Bookman Old Style" w:cs="Arial"/>
          <w:bCs/>
          <w:sz w:val="20"/>
          <w:lang w:eastAsia="en-US"/>
        </w:rPr>
        <w:t>Annexe 1 : Spécifications (Exigences du Maître d’Ouvrage)</w:t>
      </w:r>
    </w:p>
    <w:p w14:paraId="4805E93A" w14:textId="317714C9" w:rsidR="003E29BD" w:rsidRPr="004047DF" w:rsidRDefault="003E29BD" w:rsidP="00677D8B">
      <w:pPr>
        <w:ind w:left="578" w:hanging="578"/>
        <w:jc w:val="both"/>
        <w:rPr>
          <w:rFonts w:ascii="Bookman Old Style" w:hAnsi="Bookman Old Style" w:cs="Arial"/>
          <w:sz w:val="20"/>
          <w:lang w:eastAsia="en-US"/>
        </w:rPr>
      </w:pPr>
      <w:r w:rsidRPr="004047DF">
        <w:rPr>
          <w:rFonts w:ascii="Bookman Old Style" w:hAnsi="Bookman Old Style" w:cs="Arial"/>
          <w:bCs/>
          <w:sz w:val="20"/>
          <w:lang w:eastAsia="en-US"/>
        </w:rPr>
        <w:t>Annexe 2 : Formulaire de Cotation</w:t>
      </w:r>
    </w:p>
    <w:p w14:paraId="677C680B" w14:textId="47635A66" w:rsidR="000833B4" w:rsidRPr="00384853" w:rsidRDefault="003E29BD" w:rsidP="00677D8B">
      <w:pPr>
        <w:ind w:left="578" w:hanging="578"/>
        <w:jc w:val="both"/>
        <w:rPr>
          <w:rFonts w:ascii="Bookman Old Style" w:hAnsi="Bookman Old Style" w:cs="Arial"/>
          <w:b/>
          <w:sz w:val="22"/>
          <w:szCs w:val="22"/>
        </w:rPr>
      </w:pPr>
      <w:r w:rsidRPr="004047DF">
        <w:rPr>
          <w:rFonts w:ascii="Bookman Old Style" w:hAnsi="Bookman Old Style" w:cs="Arial"/>
          <w:bCs/>
          <w:sz w:val="20"/>
          <w:lang w:eastAsia="en-US"/>
        </w:rPr>
        <w:t xml:space="preserve">Annexe 3 : Formulaires de Marché </w:t>
      </w:r>
    </w:p>
    <w:p w14:paraId="3D0763DE" w14:textId="77777777" w:rsidR="00CA2743" w:rsidRPr="00384853" w:rsidRDefault="00CA2743" w:rsidP="00677D8B">
      <w:pPr>
        <w:ind w:left="578" w:hanging="578"/>
        <w:jc w:val="both"/>
        <w:rPr>
          <w:rFonts w:ascii="Bookman Old Style" w:hAnsi="Bookman Old Style" w:cs="Arial"/>
          <w:b/>
          <w:sz w:val="22"/>
          <w:szCs w:val="22"/>
        </w:rPr>
        <w:sectPr w:rsidR="00CA2743" w:rsidRPr="00384853" w:rsidSect="00543C84">
          <w:headerReference w:type="even" r:id="rId24"/>
          <w:headerReference w:type="default" r:id="rId25"/>
          <w:headerReference w:type="first" r:id="rId26"/>
          <w:pgSz w:w="12240" w:h="15840"/>
          <w:pgMar w:top="1134" w:right="1134" w:bottom="1134" w:left="1134" w:header="720" w:footer="720" w:gutter="0"/>
          <w:pgNumType w:start="2"/>
          <w:cols w:space="708"/>
          <w:docGrid w:linePitch="360"/>
        </w:sectPr>
      </w:pPr>
    </w:p>
    <w:p w14:paraId="67A44E75" w14:textId="185E8239" w:rsidR="00874228" w:rsidRPr="00384853" w:rsidRDefault="006E00B0" w:rsidP="003B4CB5">
      <w:pPr>
        <w:pStyle w:val="MainHeading1"/>
        <w:ind w:left="578" w:hanging="578"/>
        <w:jc w:val="both"/>
        <w:outlineLvl w:val="0"/>
        <w:rPr>
          <w:rFonts w:ascii="Bookman Old Style" w:hAnsi="Bookman Old Style" w:cs="Arial"/>
          <w:sz w:val="24"/>
          <w:szCs w:val="24"/>
        </w:rPr>
      </w:pPr>
      <w:bookmarkStart w:id="23" w:name="_Toc37181938"/>
      <w:bookmarkStart w:id="24" w:name="_Toc235532411"/>
      <w:bookmarkStart w:id="25" w:name="_Toc236306804"/>
      <w:bookmarkStart w:id="26" w:name="_Toc236309703"/>
      <w:bookmarkStart w:id="27" w:name="_Toc236898315"/>
      <w:r w:rsidRPr="00384853">
        <w:rPr>
          <w:rFonts w:ascii="Bookman Old Style" w:hAnsi="Bookman Old Style" w:cs="Arial"/>
          <w:sz w:val="24"/>
          <w:szCs w:val="24"/>
        </w:rPr>
        <w:lastRenderedPageBreak/>
        <w:t>ANNEXE 1</w:t>
      </w:r>
      <w:r w:rsidRPr="00384853">
        <w:rPr>
          <w:rFonts w:ascii="Bookman Old Style" w:hAnsi="Bookman Old Style" w:cs="Arial"/>
          <w:sz w:val="24"/>
          <w:szCs w:val="24"/>
        </w:rPr>
        <w:tab/>
        <w:t>SPECIFICATIONS (EXIGENCES DU MAITRE D’OUVRAGE)</w:t>
      </w:r>
      <w:bookmarkEnd w:id="23"/>
      <w:bookmarkEnd w:id="24"/>
      <w:bookmarkEnd w:id="25"/>
      <w:bookmarkEnd w:id="26"/>
      <w:bookmarkEnd w:id="27"/>
    </w:p>
    <w:p w14:paraId="32407C07" w14:textId="7ED75A92" w:rsidR="00C02A9A" w:rsidRPr="00384853" w:rsidRDefault="00C02A9A" w:rsidP="001D0529">
      <w:pPr>
        <w:jc w:val="both"/>
        <w:rPr>
          <w:rFonts w:ascii="Bookman Old Style" w:hAnsi="Bookman Old Style" w:cs="Arial"/>
          <w:sz w:val="22"/>
          <w:szCs w:val="22"/>
        </w:rPr>
      </w:pPr>
      <w:bookmarkStart w:id="28" w:name="_Toc483633865"/>
      <w:bookmarkStart w:id="29" w:name="_Toc246196928"/>
    </w:p>
    <w:p w14:paraId="5FECEFF1" w14:textId="77777777" w:rsidR="00775E82" w:rsidRPr="00384853" w:rsidRDefault="00775E82">
      <w:pPr>
        <w:rPr>
          <w:rFonts w:ascii="Bookman Old Style" w:hAnsi="Bookman Old Style" w:cs="Arial"/>
          <w:sz w:val="22"/>
          <w:szCs w:val="22"/>
        </w:rPr>
        <w:sectPr w:rsidR="00775E82" w:rsidRPr="00384853" w:rsidSect="00CA1E04">
          <w:headerReference w:type="even" r:id="rId27"/>
          <w:headerReference w:type="default" r:id="rId28"/>
          <w:footerReference w:type="default" r:id="rId29"/>
          <w:headerReference w:type="first" r:id="rId30"/>
          <w:pgSz w:w="12240" w:h="15840"/>
          <w:pgMar w:top="1417" w:right="1417" w:bottom="1417" w:left="1417" w:header="284" w:footer="860" w:gutter="0"/>
          <w:cols w:space="708"/>
          <w:docGrid w:linePitch="360"/>
        </w:sectPr>
      </w:pPr>
    </w:p>
    <w:p w14:paraId="1FBDE823" w14:textId="61666574" w:rsidR="00775E82" w:rsidRPr="00384853" w:rsidRDefault="00CA1E04" w:rsidP="00A63BF3">
      <w:pPr>
        <w:pStyle w:val="DTAOpices"/>
      </w:pPr>
      <w:bookmarkStart w:id="30" w:name="_Toc236306805"/>
      <w:bookmarkStart w:id="31" w:name="_Toc236309704"/>
      <w:bookmarkStart w:id="32" w:name="_Toc236898316"/>
      <w:r w:rsidRPr="00384853">
        <w:lastRenderedPageBreak/>
        <w:t>PIECE 01</w:t>
      </w:r>
      <w:r w:rsidRPr="00384853">
        <w:tab/>
      </w:r>
      <w:r w:rsidR="00775E82" w:rsidRPr="00384853">
        <w:t>Cahier des Clauses Techniques Particulières (CCTP)</w:t>
      </w:r>
      <w:bookmarkEnd w:id="30"/>
      <w:bookmarkEnd w:id="31"/>
      <w:bookmarkEnd w:id="32"/>
    </w:p>
    <w:p w14:paraId="58127FFB" w14:textId="77777777" w:rsidR="00775E82" w:rsidRPr="00384853" w:rsidRDefault="00775E82" w:rsidP="00CA1E04">
      <w:pPr>
        <w:keepNext/>
        <w:spacing w:before="120" w:after="120"/>
        <w:outlineLvl w:val="0"/>
        <w:rPr>
          <w:rFonts w:ascii="Bookman Old Style" w:eastAsia="Calibri" w:hAnsi="Bookman Old Style"/>
          <w:b/>
          <w:bCs/>
          <w:sz w:val="20"/>
          <w:lang w:val="fr-CM"/>
        </w:rPr>
      </w:pPr>
      <w:bookmarkStart w:id="33" w:name="_Toc235873591"/>
      <w:bookmarkStart w:id="34" w:name="_Toc236306806"/>
      <w:bookmarkStart w:id="35" w:name="_Toc236309705"/>
      <w:bookmarkStart w:id="36" w:name="_Toc236898317"/>
      <w:r w:rsidRPr="00384853">
        <w:rPr>
          <w:rFonts w:ascii="Bookman Old Style" w:eastAsia="Calibri" w:hAnsi="Bookman Old Style"/>
          <w:b/>
          <w:bCs/>
          <w:sz w:val="20"/>
          <w:lang w:val="fr-CM"/>
        </w:rPr>
        <w:t>CHAPITRE I : GENERALITES</w:t>
      </w:r>
      <w:bookmarkEnd w:id="33"/>
      <w:bookmarkEnd w:id="34"/>
      <w:bookmarkEnd w:id="35"/>
      <w:bookmarkEnd w:id="36"/>
    </w:p>
    <w:p w14:paraId="0CB30641" w14:textId="77777777" w:rsidR="003D71FB" w:rsidRPr="001460A5" w:rsidRDefault="003D71FB" w:rsidP="003D71FB">
      <w:pPr>
        <w:pStyle w:val="Titre2"/>
        <w:rPr>
          <w:rFonts w:ascii="Bookman Old Style" w:hAnsi="Bookman Old Style"/>
          <w:sz w:val="20"/>
        </w:rPr>
      </w:pPr>
      <w:bookmarkStart w:id="37" w:name="_Toc236863276"/>
      <w:bookmarkStart w:id="38" w:name="_Toc236898318"/>
      <w:r w:rsidRPr="001460A5">
        <w:rPr>
          <w:rFonts w:ascii="Bookman Old Style" w:hAnsi="Bookman Old Style"/>
          <w:sz w:val="20"/>
        </w:rPr>
        <w:t>Article 1er : Objet et portée du CCTP</w:t>
      </w:r>
      <w:bookmarkEnd w:id="37"/>
      <w:bookmarkEnd w:id="38"/>
    </w:p>
    <w:p w14:paraId="4B03AD2D"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présent Cahier des Clauses Techniques Particulières (CCTP) a pour objet d'informer les soumissionnaires sur la nature, la consistance, l'importance et les dimensions des travaux à exécuter, ainsi que sur les spécifications techniques à observer pour leur réalisation.</w:t>
      </w:r>
    </w:p>
    <w:p w14:paraId="67176EB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Il ne revêt cependant pas un caractère limitatif : le titulaire du marché devra exécuter, sans exception ni réserve et comme compris dans ses prix, l'ensemble des prestations relevant de sa profession qui sont indispensables à l'achèvement complet des ouvrages, dans les règles de l'art.</w:t>
      </w:r>
    </w:p>
    <w:p w14:paraId="08FF346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plans et schémas figurant dans le présent CCTP sont fournis à titre indicatif, aux fins de visualisation générale du projet.</w:t>
      </w:r>
    </w:p>
    <w:p w14:paraId="4189352B" w14:textId="77777777" w:rsidR="003D71FB" w:rsidRPr="001460A5" w:rsidRDefault="003D71FB" w:rsidP="003D71FB">
      <w:pPr>
        <w:pStyle w:val="Titre2"/>
        <w:rPr>
          <w:rFonts w:ascii="Bookman Old Style" w:hAnsi="Bookman Old Style"/>
          <w:sz w:val="20"/>
        </w:rPr>
      </w:pPr>
      <w:bookmarkStart w:id="39" w:name="_Toc236863277"/>
      <w:bookmarkStart w:id="40" w:name="_Toc236898319"/>
      <w:r w:rsidRPr="001460A5">
        <w:rPr>
          <w:rFonts w:ascii="Bookman Old Style" w:hAnsi="Bookman Old Style"/>
          <w:sz w:val="20"/>
        </w:rPr>
        <w:t>Article 2 : Responsabilités de l'entrepreneur</w:t>
      </w:r>
      <w:bookmarkEnd w:id="39"/>
      <w:bookmarkEnd w:id="40"/>
    </w:p>
    <w:p w14:paraId="47C99AD9"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L'exécution sans modification, par l'entrepreneur, des prescriptions des documents établis par l'Ingénieur ne saurait en aucune manière atténuer sa pleine et entière responsabilité contractuelle. Une visite préalable du site des travaux permettra à l'entrepreneur d'apprécier avec exactitude la consistance des prestations à réaliser.</w:t>
      </w:r>
    </w:p>
    <w:p w14:paraId="1C4643B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En cas d'erreur ou d'insuffisance constatée dans les documents contractuels, l'entrepreneur devra en informer l'Ingénieur en temps utile, de manière à lui laisser le délai nécessaire pour procéder aux mises au point ou rectifications requises. À défaut, il demeurera seul responsable des erreurs constatées ainsi que des conséquences et modifications qui en résulteraient, tant pour lui-même que pour ses sous-traitants.</w:t>
      </w:r>
    </w:p>
    <w:p w14:paraId="4EA05E8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L'entrepreneur sera responsable de l'ensemble des dommages ou accidents causés par son personnel du fait de l'exécution des travaux.</w:t>
      </w:r>
    </w:p>
    <w:p w14:paraId="795750D5" w14:textId="77777777" w:rsidR="003D71FB" w:rsidRPr="001460A5" w:rsidRDefault="003D71FB" w:rsidP="003D71FB">
      <w:pPr>
        <w:pStyle w:val="Titre2"/>
        <w:rPr>
          <w:rFonts w:ascii="Bookman Old Style" w:hAnsi="Bookman Old Style"/>
          <w:sz w:val="20"/>
        </w:rPr>
      </w:pPr>
      <w:bookmarkStart w:id="41" w:name="_Toc236863278"/>
      <w:bookmarkStart w:id="42" w:name="_Toc236898320"/>
      <w:r w:rsidRPr="001460A5">
        <w:rPr>
          <w:rFonts w:ascii="Bookman Old Style" w:hAnsi="Bookman Old Style"/>
          <w:sz w:val="20"/>
        </w:rPr>
        <w:t>Article 3 : Nature et consistance des travaux</w:t>
      </w:r>
      <w:bookmarkEnd w:id="41"/>
      <w:bookmarkEnd w:id="42"/>
    </w:p>
    <w:p w14:paraId="25C4FBE2" w14:textId="5C421D64"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travaux objet</w:t>
      </w:r>
      <w:r>
        <w:rPr>
          <w:rFonts w:ascii="Bookman Old Style" w:hAnsi="Bookman Old Style"/>
          <w:sz w:val="20"/>
        </w:rPr>
        <w:t xml:space="preserve"> du présent marché portent sur </w:t>
      </w:r>
      <w:r w:rsidRPr="001460A5">
        <w:rPr>
          <w:rFonts w:ascii="Bookman Old Style" w:hAnsi="Bookman Old Style"/>
          <w:b/>
          <w:sz w:val="20"/>
        </w:rPr>
        <w:t>l’acquisition et</w:t>
      </w:r>
      <w:r>
        <w:rPr>
          <w:rFonts w:ascii="Bookman Old Style" w:hAnsi="Bookman Old Style"/>
          <w:sz w:val="20"/>
        </w:rPr>
        <w:t xml:space="preserve"> </w:t>
      </w:r>
      <w:r w:rsidRPr="001460A5">
        <w:rPr>
          <w:rFonts w:ascii="Bookman Old Style" w:hAnsi="Bookman Old Style"/>
          <w:b/>
          <w:sz w:val="20"/>
        </w:rPr>
        <w:t xml:space="preserve">l'installation </w:t>
      </w:r>
      <w:r w:rsidR="004A364E">
        <w:rPr>
          <w:rFonts w:ascii="Bookman Old Style" w:hAnsi="Bookman Old Style"/>
          <w:b/>
          <w:sz w:val="20"/>
        </w:rPr>
        <w:t>de</w:t>
      </w:r>
      <w:r>
        <w:rPr>
          <w:rFonts w:ascii="Bookman Old Style" w:hAnsi="Bookman Old Style"/>
          <w:b/>
          <w:sz w:val="20"/>
        </w:rPr>
        <w:t xml:space="preserve"> lampadaires solaires à Kalfou.</w:t>
      </w:r>
    </w:p>
    <w:p w14:paraId="10FFD45D"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L’ensemble relevant de la Commune de Kalfou, Département du Mayo-Danay, Région de l'Extrême-Nord.</w:t>
      </w:r>
    </w:p>
    <w:p w14:paraId="41829D4C"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 xml:space="preserve">Le site du projet se situe </w:t>
      </w:r>
      <w:r>
        <w:rPr>
          <w:rFonts w:ascii="Bookman Old Style" w:hAnsi="Bookman Old Style"/>
          <w:sz w:val="20"/>
        </w:rPr>
        <w:t>dans la Commune</w:t>
      </w:r>
      <w:r w:rsidRPr="001460A5">
        <w:rPr>
          <w:rFonts w:ascii="Bookman Old Style" w:hAnsi="Bookman Old Style"/>
          <w:sz w:val="20"/>
        </w:rPr>
        <w:t xml:space="preserve"> de Kalfou et à proximité de la frontière avec le Tchad. L'accès aux sites se fait par la route Yagoua–Kalfou (environ 42 km), praticable en toute saison mais soumise à des ralentissements en saison des pluies.</w:t>
      </w:r>
    </w:p>
    <w:p w14:paraId="4AD93836" w14:textId="77777777" w:rsidR="003D71FB" w:rsidRPr="001460A5" w:rsidRDefault="003D71FB" w:rsidP="003D71FB">
      <w:pPr>
        <w:pStyle w:val="Titre2"/>
        <w:rPr>
          <w:rFonts w:ascii="Bookman Old Style" w:hAnsi="Bookman Old Style"/>
          <w:sz w:val="20"/>
        </w:rPr>
      </w:pPr>
      <w:bookmarkStart w:id="43" w:name="_Toc236863279"/>
      <w:bookmarkStart w:id="44" w:name="_Toc236898321"/>
      <w:r w:rsidRPr="001460A5">
        <w:rPr>
          <w:rFonts w:ascii="Bookman Old Style" w:hAnsi="Bookman Old Style"/>
          <w:sz w:val="20"/>
        </w:rPr>
        <w:t>Article 4 : Normes, référentiels techniques et textes réglementaires</w:t>
      </w:r>
      <w:bookmarkEnd w:id="43"/>
      <w:bookmarkEnd w:id="44"/>
    </w:p>
    <w:p w14:paraId="0A4E5406" w14:textId="77777777" w:rsidR="003D71FB" w:rsidRPr="003D71FB" w:rsidRDefault="003D71FB" w:rsidP="003D71FB">
      <w:pPr>
        <w:pStyle w:val="Titre3"/>
        <w:rPr>
          <w:rFonts w:ascii="Bookman Old Style" w:hAnsi="Bookman Old Style"/>
          <w:sz w:val="20"/>
          <w:lang w:val="fr-FR"/>
        </w:rPr>
      </w:pPr>
      <w:bookmarkStart w:id="45" w:name="_Toc236863280"/>
      <w:bookmarkStart w:id="46" w:name="_Toc236898322"/>
      <w:r w:rsidRPr="003D71FB">
        <w:rPr>
          <w:rFonts w:ascii="Bookman Old Style" w:hAnsi="Bookman Old Style"/>
          <w:sz w:val="20"/>
          <w:lang w:val="fr-FR"/>
        </w:rPr>
        <w:t>4.1 Normes et textes généraux</w:t>
      </w:r>
      <w:bookmarkEnd w:id="45"/>
      <w:bookmarkEnd w:id="46"/>
    </w:p>
    <w:p w14:paraId="79FA2CF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L'ensemble des travaux objet du présent marché devra être conforme aux prescriptions, lois, décrets, arrêtés, standards, normes et publications en vigueur en République du Cameroun relatifs à la gestion du secteur de l'électricité et au Code du travail. À défaut de dispositions nationales applicables, seront appliquées, dans l'ordre de priorité suivant :</w:t>
      </w:r>
    </w:p>
    <w:p w14:paraId="0D9AED5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recommandations de la Commission Électrotechnique Internationale (CEI) ;</w:t>
      </w:r>
    </w:p>
    <w:p w14:paraId="0B8F3FA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normes européennes CEN-CENELEC (EN) ;</w:t>
      </w:r>
    </w:p>
    <w:p w14:paraId="1188B8FE"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normes françaises AFNOR ;</w:t>
      </w:r>
    </w:p>
    <w:p w14:paraId="452D8FE9"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normes UTE : classe C relatives aux installations électriques (NF C 10-100, NF C 10-101, NF C 10-200, NF C 13-100, NF C 14-100, NF C 15-100 et leurs additifs) ;</w:t>
      </w:r>
    </w:p>
    <w:p w14:paraId="7FF6BADA"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Documents Techniques Unifiés (DTU).</w:t>
      </w:r>
    </w:p>
    <w:p w14:paraId="376B3BE6" w14:textId="77777777" w:rsidR="003D71FB" w:rsidRPr="003D71FB" w:rsidRDefault="003D71FB" w:rsidP="003D71FB">
      <w:pPr>
        <w:pStyle w:val="Titre3"/>
        <w:rPr>
          <w:rFonts w:ascii="Bookman Old Style" w:hAnsi="Bookman Old Style"/>
          <w:sz w:val="20"/>
          <w:lang w:val="fr-FR"/>
        </w:rPr>
      </w:pPr>
      <w:bookmarkStart w:id="47" w:name="_Toc236863281"/>
      <w:bookmarkStart w:id="48" w:name="_Toc236898323"/>
      <w:r w:rsidRPr="003D71FB">
        <w:rPr>
          <w:rFonts w:ascii="Bookman Old Style" w:hAnsi="Bookman Old Style"/>
          <w:sz w:val="20"/>
          <w:lang w:val="fr-FR"/>
        </w:rPr>
        <w:lastRenderedPageBreak/>
        <w:t>4.2 Normes et textes relatifs aux installations photovoltaïques</w:t>
      </w:r>
      <w:bookmarkEnd w:id="47"/>
      <w:bookmarkEnd w:id="48"/>
    </w:p>
    <w:p w14:paraId="27E5C664"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installations photovoltaïques objet du présent marché devront être conformes aux prescriptions, lois, décrets, arrêtés, standards, normes et publications en vigueur au Cameroun relatifs aux énergies renouvelables et aux installations basse tension (BT). À défaut de textes nationaux, seront appliquées les normes suivantes :</w:t>
      </w:r>
    </w:p>
    <w:p w14:paraId="34F8AA0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IEC 62548 / NF EN 62548 Installation PV ;</w:t>
      </w:r>
    </w:p>
    <w:p w14:paraId="429F446E"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IEC 60904 (série) Mesures PV : transformation directe de l'énergie solaire en énergie électrique ;</w:t>
      </w:r>
    </w:p>
    <w:p w14:paraId="7310F5C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61727 : systèmes photovoltaïques (PV) – caractéristiques de l'interface de raccordement au réseau ;</w:t>
      </w:r>
    </w:p>
    <w:p w14:paraId="6CB251AC"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61173 : protection contre les surtensions des systèmes photovoltaïques (PV) de production d'énergie ;</w:t>
      </w:r>
    </w:p>
    <w:p w14:paraId="0FF4271A"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CEI 61724 : surveillance des performances des systèmes photovoltaïques – recommandations pour la mesure, le transfert et l'analyse des données ;</w:t>
      </w:r>
    </w:p>
    <w:p w14:paraId="248CCE6A"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60904-3 (C57-323) : dispositifs photovoltaïques – mesure des caractéristiques courant-tension ;</w:t>
      </w:r>
    </w:p>
    <w:p w14:paraId="48D7744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61215 : modules photovoltaïques (PV) au silicium mono ou polycristallin – qualification de la conception et homologation ;</w:t>
      </w:r>
    </w:p>
    <w:p w14:paraId="0C9585DE"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61730-1 et 61730-2 (C57-111-1/2) : qualification pour la sûreté de fonctionnement des modules photovoltaïques.</w:t>
      </w:r>
    </w:p>
    <w:p w14:paraId="5F3D4B98" w14:textId="77777777" w:rsidR="003D71FB" w:rsidRPr="003D71FB" w:rsidRDefault="003D71FB" w:rsidP="003D71FB">
      <w:pPr>
        <w:pStyle w:val="Titre3"/>
        <w:rPr>
          <w:rFonts w:ascii="Bookman Old Style" w:hAnsi="Bookman Old Style"/>
          <w:sz w:val="20"/>
          <w:lang w:val="fr-FR"/>
        </w:rPr>
      </w:pPr>
      <w:bookmarkStart w:id="49" w:name="_Toc236863282"/>
      <w:bookmarkStart w:id="50" w:name="_Toc236898324"/>
      <w:r w:rsidRPr="003D71FB">
        <w:rPr>
          <w:rFonts w:ascii="Bookman Old Style" w:hAnsi="Bookman Old Style"/>
          <w:sz w:val="20"/>
          <w:lang w:val="fr-FR"/>
        </w:rPr>
        <w:t>4.3 Normes et textes relatifs aux installations d'éclairage public</w:t>
      </w:r>
      <w:bookmarkEnd w:id="49"/>
      <w:bookmarkEnd w:id="50"/>
    </w:p>
    <w:p w14:paraId="4D89FE0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installations d'éclairage public objet du présent marché devront être conformes aux prescriptions, lois, décrets, arrêtés, standards, normes et publications en vigueur au Cameroun relatifs à l'éclairage public. À défaut de textes nationaux, seront appliquées les normes suivantes :</w:t>
      </w:r>
    </w:p>
    <w:p w14:paraId="41E33D64"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60598 : sécurité des luminaires ;</w:t>
      </w:r>
    </w:p>
    <w:p w14:paraId="45B6FFE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C 17-200 : installations destinées à assurer l'éclairage des voies publiques ;</w:t>
      </w:r>
    </w:p>
    <w:p w14:paraId="1884A50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C 17-202 : installations d'illuminations et motifs lumineux ;</w:t>
      </w:r>
    </w:p>
    <w:p w14:paraId="33BAC78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13201 (Parties 1, 2, 3 et 4) : éclairage public ;</w:t>
      </w:r>
    </w:p>
    <w:p w14:paraId="1F85F178"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40 : candélabres d'éclairage public ;</w:t>
      </w:r>
    </w:p>
    <w:p w14:paraId="708D577E"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EN 62031 ; EN 62471 ; IEC 61215 ; IEC 61730 (Parties I et II) ; EN 62133 ; EN 61000 (CE) ;</w:t>
      </w:r>
    </w:p>
    <w:p w14:paraId="796260E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IEC 60598-2-3 : luminaires pour éclairage public.</w:t>
      </w:r>
    </w:p>
    <w:p w14:paraId="4E2B64FD" w14:textId="77777777" w:rsidR="003D71FB" w:rsidRPr="003D71FB" w:rsidRDefault="003D71FB" w:rsidP="003D71FB">
      <w:pPr>
        <w:pStyle w:val="Titre3"/>
        <w:rPr>
          <w:rFonts w:ascii="Bookman Old Style" w:hAnsi="Bookman Old Style"/>
          <w:sz w:val="20"/>
          <w:lang w:val="fr-FR"/>
        </w:rPr>
      </w:pPr>
      <w:bookmarkStart w:id="51" w:name="_Toc236863283"/>
      <w:bookmarkStart w:id="52" w:name="_Toc236898325"/>
      <w:r w:rsidRPr="003D71FB">
        <w:rPr>
          <w:rFonts w:ascii="Bookman Old Style" w:hAnsi="Bookman Old Style"/>
          <w:sz w:val="20"/>
          <w:lang w:val="fr-FR"/>
        </w:rPr>
        <w:t>4.4 Autres textes</w:t>
      </w:r>
      <w:bookmarkEnd w:id="51"/>
      <w:bookmarkEnd w:id="52"/>
    </w:p>
    <w:p w14:paraId="71CE223D"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fait que l'ensemble des règlements applicables ne soit pas explicitement rappelé dans le présent CCTP ne dispense en aucun cas l'entrepreneur de s'y conformer. En signant le marché, l'entrepreneur assume la responsabilité de la conception et de l'exécution des installations. Il devra donc formuler toute remarque relative à la conception du dossier avant la signature du marché.</w:t>
      </w:r>
    </w:p>
    <w:p w14:paraId="0C04605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Si, en cours d'exécution, de nouveaux règlements entraient en vigueur, l'entrepreneur sera tenu d'en informer l'Ingénieur par écrit, en précisant les modalités d'application de ces nouveaux textes ainsi que leur incidence sur l'opération en cours.</w:t>
      </w:r>
    </w:p>
    <w:p w14:paraId="1EEFDB78" w14:textId="77777777" w:rsidR="003D71FB" w:rsidRPr="001460A5" w:rsidRDefault="003D71FB" w:rsidP="003D71FB">
      <w:pPr>
        <w:pStyle w:val="Titre2"/>
        <w:rPr>
          <w:rFonts w:ascii="Bookman Old Style" w:hAnsi="Bookman Old Style"/>
          <w:sz w:val="20"/>
        </w:rPr>
      </w:pPr>
      <w:bookmarkStart w:id="53" w:name="_Toc236863284"/>
      <w:bookmarkStart w:id="54" w:name="_Toc236898326"/>
      <w:r w:rsidRPr="001460A5">
        <w:rPr>
          <w:rFonts w:ascii="Bookman Old Style" w:hAnsi="Bookman Old Style"/>
          <w:sz w:val="20"/>
        </w:rPr>
        <w:t>Article 5 : Qualité et origine du matériel</w:t>
      </w:r>
      <w:bookmarkEnd w:id="53"/>
      <w:bookmarkEnd w:id="54"/>
    </w:p>
    <w:p w14:paraId="72C34E7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L'ensemble des matériaux, appareils et accessoires utilisés dans les installations devra être neuf et de première qualité.</w:t>
      </w:r>
    </w:p>
    <w:p w14:paraId="49A68DE3"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lastRenderedPageBreak/>
        <w:t>Le soumissionnaire fournira, avec son offre, la liste et la description de ses fournisseurs, ainsi que les documents justificatifs relatifs à des fournitures antérieures ou à d'éventuels partenariats.</w:t>
      </w:r>
    </w:p>
    <w:p w14:paraId="159E2924"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En cours d'exécution, aucun changement de matériel ne pourra être apporté sans l'autorisation préalable de l'Ingénieur.</w:t>
      </w:r>
    </w:p>
    <w:p w14:paraId="6F9CFE3A" w14:textId="77777777" w:rsidR="003D71FB" w:rsidRPr="001460A5" w:rsidRDefault="003D71FB" w:rsidP="003D71FB">
      <w:pPr>
        <w:pStyle w:val="Titre2"/>
        <w:rPr>
          <w:rFonts w:ascii="Bookman Old Style" w:hAnsi="Bookman Old Style"/>
          <w:sz w:val="20"/>
        </w:rPr>
      </w:pPr>
      <w:bookmarkStart w:id="55" w:name="_Toc236863285"/>
      <w:bookmarkStart w:id="56" w:name="_Toc236898327"/>
      <w:r w:rsidRPr="001460A5">
        <w:rPr>
          <w:rFonts w:ascii="Bookman Old Style" w:hAnsi="Bookman Old Style"/>
          <w:sz w:val="20"/>
        </w:rPr>
        <w:t>Article 6 : Organisation du chantier, délais et pénalités</w:t>
      </w:r>
      <w:bookmarkEnd w:id="55"/>
      <w:bookmarkEnd w:id="56"/>
    </w:p>
    <w:p w14:paraId="74D1E11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L'ensemble des mesures nécessaires à l'exécution des travaux objet du présent marché devra être pris (alimentation et branchements provisoires, aménagement des horaires de travail, etc.).</w:t>
      </w:r>
    </w:p>
    <w:p w14:paraId="32B5307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L'entreprise devra s'assurer de l'approvisionnement en temps utile de l'ensemble des matériaux et fournitures nécessaires à la marche régulière du chantier. Aucune défaillance de livraison de la part des fournisseurs ne pourra être invoquée pour justifier un retard sur les délais prescrits au planning.</w:t>
      </w:r>
    </w:p>
    <w:p w14:paraId="6C10D124" w14:textId="77777777" w:rsidR="003D71FB" w:rsidRPr="001460A5" w:rsidRDefault="003D71FB" w:rsidP="003D71FB">
      <w:pPr>
        <w:pStyle w:val="Titre2"/>
        <w:rPr>
          <w:rFonts w:ascii="Bookman Old Style" w:hAnsi="Bookman Old Style"/>
          <w:sz w:val="20"/>
        </w:rPr>
      </w:pPr>
      <w:bookmarkStart w:id="57" w:name="_Toc236863286"/>
      <w:bookmarkStart w:id="58" w:name="_Toc236898328"/>
      <w:r w:rsidRPr="001460A5">
        <w:rPr>
          <w:rFonts w:ascii="Bookman Old Style" w:hAnsi="Bookman Old Style"/>
          <w:sz w:val="20"/>
        </w:rPr>
        <w:t>Article 7 : Modifications de prestations en cours d'exécution</w:t>
      </w:r>
      <w:bookmarkEnd w:id="57"/>
      <w:bookmarkEnd w:id="58"/>
    </w:p>
    <w:p w14:paraId="5C344DB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Aucune modification du projet retenu ne pourra être apportée en cours d'exécution sans l'autorisation préalable du Maître d'ouvrage.</w:t>
      </w:r>
    </w:p>
    <w:p w14:paraId="5D960DDE" w14:textId="77777777" w:rsidR="003D71FB" w:rsidRPr="001460A5" w:rsidRDefault="003D71FB" w:rsidP="003D71FB">
      <w:pPr>
        <w:pStyle w:val="Titre2"/>
        <w:rPr>
          <w:rFonts w:ascii="Bookman Old Style" w:hAnsi="Bookman Old Style"/>
          <w:sz w:val="20"/>
        </w:rPr>
      </w:pPr>
      <w:bookmarkStart w:id="59" w:name="_Toc236863287"/>
      <w:bookmarkStart w:id="60" w:name="_Toc236898329"/>
      <w:r w:rsidRPr="001460A5">
        <w:rPr>
          <w:rFonts w:ascii="Bookman Old Style" w:hAnsi="Bookman Old Style"/>
          <w:sz w:val="20"/>
        </w:rPr>
        <w:t>Article 8 : Visites et réunions de chantier</w:t>
      </w:r>
      <w:bookmarkEnd w:id="59"/>
      <w:bookmarkEnd w:id="60"/>
    </w:p>
    <w:p w14:paraId="609ED3D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Une visite de piquetage sera organisée sur site, en présence de l'entrepreneur, avant le démarrage des travaux d'installation.</w:t>
      </w:r>
    </w:p>
    <w:p w14:paraId="4830CE6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Dès lors qu'il sera convoqué par le Maître d'ouvrage ou son représentant, l'entrepreneur devra participer aux réunions de chantier organisées sur site.</w:t>
      </w:r>
    </w:p>
    <w:p w14:paraId="136BC261" w14:textId="77777777" w:rsidR="003D71FB" w:rsidRPr="001460A5" w:rsidRDefault="003D71FB" w:rsidP="003D71FB">
      <w:pPr>
        <w:pStyle w:val="Titre2"/>
        <w:rPr>
          <w:rFonts w:ascii="Bookman Old Style" w:hAnsi="Bookman Old Style"/>
          <w:sz w:val="20"/>
        </w:rPr>
      </w:pPr>
      <w:bookmarkStart w:id="61" w:name="_Toc236863288"/>
      <w:bookmarkStart w:id="62" w:name="_Toc236898330"/>
      <w:r w:rsidRPr="001460A5">
        <w:rPr>
          <w:rFonts w:ascii="Bookman Old Style" w:hAnsi="Bookman Old Style"/>
          <w:sz w:val="20"/>
        </w:rPr>
        <w:t>Article 9 : Hygiène, sécurité et conditions de travail</w:t>
      </w:r>
      <w:bookmarkEnd w:id="61"/>
      <w:bookmarkEnd w:id="62"/>
    </w:p>
    <w:p w14:paraId="280CBF1C" w14:textId="77777777" w:rsidR="003D71FB" w:rsidRPr="003D71FB" w:rsidRDefault="003D71FB" w:rsidP="003D71FB">
      <w:pPr>
        <w:pStyle w:val="Titre3"/>
        <w:rPr>
          <w:rFonts w:ascii="Bookman Old Style" w:hAnsi="Bookman Old Style"/>
          <w:sz w:val="20"/>
          <w:lang w:val="fr-FR"/>
        </w:rPr>
      </w:pPr>
      <w:bookmarkStart w:id="63" w:name="_Toc236863289"/>
      <w:bookmarkStart w:id="64" w:name="_Toc236898331"/>
      <w:r w:rsidRPr="003D71FB">
        <w:rPr>
          <w:rFonts w:ascii="Bookman Old Style" w:hAnsi="Bookman Old Style"/>
          <w:sz w:val="20"/>
          <w:lang w:val="fr-FR"/>
        </w:rPr>
        <w:t>9.1 Mesures générales de sécurité</w:t>
      </w:r>
      <w:bookmarkEnd w:id="63"/>
      <w:bookmarkEnd w:id="64"/>
    </w:p>
    <w:p w14:paraId="0C0C4DAC"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L'ensemble des dispositions réglementaires relatives à l'hygiène et à la sécurité des travailleurs devra être respecté par l'entrepreneur et ses éventuels sous-traitants. Il conviendra en outre de respecter les dispositions de l'article 9.2 du présent CCTP, ainsi que les prescriptions du Cahier des Clauses Environnementales et Sociales (CCES) relatives aux équipements de protection individuelle et collective.</w:t>
      </w:r>
    </w:p>
    <w:p w14:paraId="4F0C7150" w14:textId="77777777" w:rsidR="003D71FB" w:rsidRPr="003D71FB" w:rsidRDefault="003D71FB" w:rsidP="003D71FB">
      <w:pPr>
        <w:pStyle w:val="Titre3"/>
        <w:rPr>
          <w:rFonts w:ascii="Bookman Old Style" w:hAnsi="Bookman Old Style"/>
          <w:sz w:val="20"/>
          <w:lang w:val="fr-FR"/>
        </w:rPr>
      </w:pPr>
      <w:bookmarkStart w:id="65" w:name="_Toc236863290"/>
      <w:bookmarkStart w:id="66" w:name="_Toc236898332"/>
      <w:r w:rsidRPr="003D71FB">
        <w:rPr>
          <w:rFonts w:ascii="Bookman Old Style" w:hAnsi="Bookman Old Style"/>
          <w:sz w:val="20"/>
          <w:lang w:val="fr-FR"/>
        </w:rPr>
        <w:t>9.2 Mesures spécifiques de sécurité</w:t>
      </w:r>
      <w:bookmarkEnd w:id="65"/>
      <w:bookmarkEnd w:id="66"/>
    </w:p>
    <w:p w14:paraId="2B63DBE3"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Afin de limiter les risques inhérents aux travaux objet du présent marché, les mesures de sécurité suivantes devront être mises en œuvre :</w:t>
      </w:r>
    </w:p>
    <w:p w14:paraId="30F7546E"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Travaux de manutention : port d'équipements de protection individuelle (casque, vêtement de travail, gants, chaussures de sécurité) ; utilisation de matériel de manutention approprié ; utilisation d'outils et d'appareils homologués pour un usage extérieur (outillage électrique portatif, cordons prolongateurs, lampes baladeuses, groupes électrogènes, etc.).</w:t>
      </w:r>
    </w:p>
    <w:p w14:paraId="1B6EC5F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Travaux d'ordre électrique : port d'équipements de protection individuelle ; utilisation de matériel de sécurité collectif (banderoles de signalisation, etc.) ; respect strict des procédures d'installation.</w:t>
      </w:r>
    </w:p>
    <w:p w14:paraId="03ACA16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Travaux en hauteur : utilisation de matériel temporaire ou permanent approprié (échelle mobile, échelle à crinoline, échafaudage) ; port d'équipements de protection individuelle (harnais de sécurité, longe, casque) ; signalisation et délimitation des zones de travaux exposées aux risques de chute d'objets (barrières, balisage, panneaux d'information).</w:t>
      </w:r>
    </w:p>
    <w:p w14:paraId="10B94ACF" w14:textId="77777777" w:rsidR="003D71FB" w:rsidRPr="001460A5" w:rsidRDefault="003D71FB" w:rsidP="003D71FB">
      <w:pPr>
        <w:pStyle w:val="Titre2"/>
        <w:rPr>
          <w:rFonts w:ascii="Bookman Old Style" w:hAnsi="Bookman Old Style"/>
          <w:sz w:val="20"/>
        </w:rPr>
      </w:pPr>
      <w:bookmarkStart w:id="67" w:name="_Toc236863291"/>
      <w:bookmarkStart w:id="68" w:name="_Toc236898333"/>
      <w:r w:rsidRPr="001460A5">
        <w:rPr>
          <w:rFonts w:ascii="Bookman Old Style" w:hAnsi="Bookman Old Style"/>
          <w:sz w:val="20"/>
        </w:rPr>
        <w:t>Article 10 : Effectifs et qualification des opérateurs</w:t>
      </w:r>
      <w:bookmarkEnd w:id="67"/>
      <w:bookmarkEnd w:id="68"/>
    </w:p>
    <w:p w14:paraId="2F779ED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titulaire du marché mobilisera pour l'exécution des prestations, outre le personnel d'encadrement mentionné au tableau 2 du règlement particulier de l'appel d'offres, une équipe d'opérateurs d'au moins huit (8) personnes. Ces opérateurs devront justifier d'une expérience avérée dans des travaux similaires, notamment : la pose des modules et des structures porteuses, la mise en œuvre d'installations photovoltaïques, le câblage électrique, les travaux en hauteur, la menuiserie métallique, la menuiserie bois et la maçonnerie.</w:t>
      </w:r>
    </w:p>
    <w:p w14:paraId="1B16A948" w14:textId="77777777" w:rsidR="003D71FB" w:rsidRDefault="003D71FB" w:rsidP="003D71FB">
      <w:pPr>
        <w:spacing w:after="160"/>
        <w:jc w:val="both"/>
        <w:rPr>
          <w:rFonts w:ascii="Bookman Old Style" w:hAnsi="Bookman Old Style"/>
          <w:sz w:val="20"/>
        </w:rPr>
      </w:pPr>
      <w:r w:rsidRPr="001460A5">
        <w:rPr>
          <w:rFonts w:ascii="Bookman Old Style" w:hAnsi="Bookman Old Style"/>
          <w:sz w:val="20"/>
        </w:rPr>
        <w:lastRenderedPageBreak/>
        <w:t>Le plan d'organisation fourni par le cocontractant dans son offre technique devra préciser la fonction et les tâches assumées par chacun des opérateurs.</w:t>
      </w:r>
    </w:p>
    <w:p w14:paraId="4F68E195" w14:textId="77777777" w:rsidR="003D71FB" w:rsidRDefault="003D71FB" w:rsidP="003D71FB">
      <w:pPr>
        <w:spacing w:after="160"/>
        <w:jc w:val="both"/>
        <w:rPr>
          <w:rFonts w:ascii="Bookman Old Style" w:hAnsi="Bookman Old Style"/>
          <w:sz w:val="20"/>
        </w:rPr>
      </w:pPr>
    </w:p>
    <w:p w14:paraId="05A2F456" w14:textId="77777777" w:rsidR="003D71FB" w:rsidRPr="001460A5" w:rsidRDefault="003D71FB" w:rsidP="003D71FB">
      <w:pPr>
        <w:spacing w:after="160"/>
        <w:jc w:val="both"/>
        <w:rPr>
          <w:rFonts w:ascii="Bookman Old Style" w:hAnsi="Bookman Old Style"/>
          <w:sz w:val="20"/>
        </w:rPr>
      </w:pPr>
    </w:p>
    <w:p w14:paraId="57844D99" w14:textId="77777777" w:rsidR="003D71FB" w:rsidRPr="001460A5" w:rsidRDefault="003D71FB" w:rsidP="003D71FB">
      <w:pPr>
        <w:pStyle w:val="Titre1"/>
        <w:rPr>
          <w:rFonts w:ascii="Bookman Old Style" w:hAnsi="Bookman Old Style"/>
          <w:sz w:val="20"/>
        </w:rPr>
      </w:pPr>
      <w:bookmarkStart w:id="69" w:name="_Toc236863292"/>
      <w:bookmarkStart w:id="70" w:name="_Toc236898334"/>
      <w:r w:rsidRPr="001460A5">
        <w:rPr>
          <w:rFonts w:ascii="Bookman Old Style" w:hAnsi="Bookman Old Style"/>
          <w:sz w:val="20"/>
        </w:rPr>
        <w:t>CHAPITRE II : SPÉCIFICATIONS TECHNIQUES GÉNÉRALES DES PRESTATIONS</w:t>
      </w:r>
      <w:bookmarkEnd w:id="69"/>
      <w:bookmarkEnd w:id="70"/>
    </w:p>
    <w:p w14:paraId="09A1D5EE" w14:textId="77777777" w:rsidR="003D71FB" w:rsidRPr="001460A5" w:rsidRDefault="003D71FB" w:rsidP="003D71FB">
      <w:pPr>
        <w:pStyle w:val="Titre2"/>
        <w:rPr>
          <w:rFonts w:ascii="Bookman Old Style" w:hAnsi="Bookman Old Style"/>
          <w:sz w:val="20"/>
        </w:rPr>
      </w:pPr>
      <w:bookmarkStart w:id="71" w:name="_Toc236863293"/>
      <w:bookmarkStart w:id="72" w:name="_Toc236898335"/>
      <w:r w:rsidRPr="001460A5">
        <w:rPr>
          <w:rFonts w:ascii="Bookman Old Style" w:hAnsi="Bookman Old Style"/>
          <w:sz w:val="20"/>
        </w:rPr>
        <w:t>Article 11 : Définitions</w:t>
      </w:r>
      <w:bookmarkEnd w:id="71"/>
      <w:bookmarkEnd w:id="72"/>
    </w:p>
    <w:p w14:paraId="2098BBC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Un lampadaire solaire est un dispositif d'éclairage public autonome, alimenté par conversion photovoltaïque de l'énergie solaire. Au sens du présent CCTP, il comprend :</w:t>
      </w:r>
    </w:p>
    <w:p w14:paraId="1E69144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 xml:space="preserve">le </w:t>
      </w:r>
      <w:r w:rsidRPr="001460A5">
        <w:rPr>
          <w:rFonts w:ascii="Bookman Old Style" w:hAnsi="Bookman Old Style"/>
          <w:b/>
          <w:sz w:val="20"/>
        </w:rPr>
        <w:t>candélabre</w:t>
      </w:r>
      <w:r w:rsidRPr="001460A5">
        <w:rPr>
          <w:rFonts w:ascii="Bookman Old Style" w:hAnsi="Bookman Old Style"/>
          <w:sz w:val="20"/>
        </w:rPr>
        <w:t xml:space="preserve"> : ensemble constitué du mât et de la crosse ;</w:t>
      </w:r>
    </w:p>
    <w:p w14:paraId="403C47E7"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 xml:space="preserve">le </w:t>
      </w:r>
      <w:r w:rsidRPr="001460A5">
        <w:rPr>
          <w:rFonts w:ascii="Bookman Old Style" w:hAnsi="Bookman Old Style"/>
          <w:b/>
          <w:sz w:val="20"/>
        </w:rPr>
        <w:t>luminaire</w:t>
      </w:r>
      <w:r w:rsidRPr="001460A5">
        <w:rPr>
          <w:rFonts w:ascii="Bookman Old Style" w:hAnsi="Bookman Old Style"/>
          <w:sz w:val="20"/>
        </w:rPr>
        <w:t xml:space="preserve"> (tête de lampadaire) : ensemble mécanique, optique et électrique comportant une ou plusieurs sources lumineuses, assurant la distribution et le contrôle du flux lumineux ainsi que la protection des lampes et des dispositifs électriques et mécaniques contre les intempéries ;</w:t>
      </w:r>
    </w:p>
    <w:p w14:paraId="639F4DC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b/>
          <w:sz w:val="20"/>
        </w:rPr>
      </w:pPr>
      <w:r w:rsidRPr="001460A5">
        <w:rPr>
          <w:rFonts w:ascii="Bookman Old Style" w:hAnsi="Bookman Old Style"/>
          <w:sz w:val="20"/>
        </w:rPr>
        <w:t xml:space="preserve">un ou plusieurs </w:t>
      </w:r>
      <w:r w:rsidRPr="001460A5">
        <w:rPr>
          <w:rFonts w:ascii="Bookman Old Style" w:hAnsi="Bookman Old Style"/>
          <w:b/>
          <w:sz w:val="20"/>
        </w:rPr>
        <w:t>modules photovoltaïques ;</w:t>
      </w:r>
    </w:p>
    <w:p w14:paraId="71776B2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 xml:space="preserve">une ou plusieurs </w:t>
      </w:r>
      <w:r w:rsidRPr="001460A5">
        <w:rPr>
          <w:rFonts w:ascii="Bookman Old Style" w:hAnsi="Bookman Old Style"/>
          <w:b/>
          <w:sz w:val="20"/>
        </w:rPr>
        <w:t>batteries de stockage</w:t>
      </w:r>
      <w:r w:rsidRPr="001460A5">
        <w:rPr>
          <w:rFonts w:ascii="Bookman Old Style" w:hAnsi="Bookman Old Style"/>
          <w:sz w:val="20"/>
        </w:rPr>
        <w:t>, apparentes ou enterrées ;</w:t>
      </w:r>
    </w:p>
    <w:p w14:paraId="0D55FF2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b/>
          <w:sz w:val="20"/>
        </w:rPr>
      </w:pPr>
      <w:r w:rsidRPr="001460A5">
        <w:rPr>
          <w:rFonts w:ascii="Bookman Old Style" w:hAnsi="Bookman Old Style"/>
          <w:sz w:val="20"/>
        </w:rPr>
        <w:t xml:space="preserve">un </w:t>
      </w:r>
      <w:r w:rsidRPr="001460A5">
        <w:rPr>
          <w:rFonts w:ascii="Bookman Old Style" w:hAnsi="Bookman Old Style"/>
          <w:b/>
          <w:sz w:val="20"/>
        </w:rPr>
        <w:t>contrôleur (régulateur) de charge ;</w:t>
      </w:r>
    </w:p>
    <w:p w14:paraId="37292732"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 xml:space="preserve">l'ensemble du </w:t>
      </w:r>
      <w:r w:rsidRPr="001460A5">
        <w:rPr>
          <w:rFonts w:ascii="Bookman Old Style" w:hAnsi="Bookman Old Style"/>
          <w:b/>
          <w:sz w:val="20"/>
        </w:rPr>
        <w:t>dispositif de commande ;</w:t>
      </w:r>
    </w:p>
    <w:p w14:paraId="40D1885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 xml:space="preserve">une </w:t>
      </w:r>
      <w:r w:rsidRPr="001460A5">
        <w:rPr>
          <w:rFonts w:ascii="Bookman Old Style" w:hAnsi="Bookman Old Style"/>
          <w:b/>
          <w:sz w:val="20"/>
        </w:rPr>
        <w:t>platine de fixation.</w:t>
      </w:r>
    </w:p>
    <w:p w14:paraId="4167A5DA" w14:textId="77777777" w:rsidR="003D71FB" w:rsidRPr="001460A5" w:rsidRDefault="003D71FB" w:rsidP="003D71FB">
      <w:pPr>
        <w:pStyle w:val="Titre2"/>
        <w:rPr>
          <w:rFonts w:ascii="Bookman Old Style" w:hAnsi="Bookman Old Style"/>
          <w:sz w:val="20"/>
        </w:rPr>
      </w:pPr>
      <w:bookmarkStart w:id="73" w:name="_Toc236863294"/>
      <w:bookmarkStart w:id="74" w:name="_Toc236898336"/>
      <w:r w:rsidRPr="001460A5">
        <w:rPr>
          <w:rFonts w:ascii="Bookman Old Style" w:hAnsi="Bookman Old Style"/>
          <w:sz w:val="20"/>
        </w:rPr>
        <w:t>Article 12 : Données de base du site</w:t>
      </w:r>
      <w:bookmarkEnd w:id="73"/>
      <w:bookmarkEnd w:id="74"/>
    </w:p>
    <w:p w14:paraId="405283E5" w14:textId="77777777" w:rsidR="003D71FB" w:rsidRPr="003D71FB" w:rsidRDefault="003D71FB" w:rsidP="003D71FB">
      <w:pPr>
        <w:pStyle w:val="Titre3"/>
        <w:rPr>
          <w:rFonts w:ascii="Bookman Old Style" w:hAnsi="Bookman Old Style"/>
          <w:sz w:val="20"/>
          <w:lang w:val="fr-FR"/>
        </w:rPr>
      </w:pPr>
      <w:bookmarkStart w:id="75" w:name="_Toc236863295"/>
      <w:bookmarkStart w:id="76" w:name="_Toc236898337"/>
      <w:r w:rsidRPr="003D71FB">
        <w:rPr>
          <w:rFonts w:ascii="Bookman Old Style" w:hAnsi="Bookman Old Style"/>
          <w:sz w:val="20"/>
          <w:lang w:val="fr-FR"/>
        </w:rPr>
        <w:t>12.1 Ensoleillement</w:t>
      </w:r>
      <w:bookmarkEnd w:id="75"/>
      <w:bookmarkEnd w:id="76"/>
    </w:p>
    <w:p w14:paraId="389AD104"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L'irradiation solaire dans la Région de l'Extrême-Nord est estimée à 5,7 kWh/m²/jour.</w:t>
      </w:r>
    </w:p>
    <w:p w14:paraId="265164B7" w14:textId="77777777" w:rsidR="003D71FB" w:rsidRPr="003D71FB" w:rsidRDefault="003D71FB" w:rsidP="003D71FB">
      <w:pPr>
        <w:pStyle w:val="Titre3"/>
        <w:rPr>
          <w:rFonts w:ascii="Bookman Old Style" w:hAnsi="Bookman Old Style"/>
          <w:sz w:val="20"/>
          <w:lang w:val="fr-FR"/>
        </w:rPr>
      </w:pPr>
      <w:bookmarkStart w:id="77" w:name="_Toc236863296"/>
      <w:bookmarkStart w:id="78" w:name="_Toc236898338"/>
      <w:r w:rsidRPr="003D71FB">
        <w:rPr>
          <w:rFonts w:ascii="Bookman Old Style" w:hAnsi="Bookman Old Style"/>
          <w:sz w:val="20"/>
          <w:lang w:val="fr-FR"/>
        </w:rPr>
        <w:t>12.2 Nombre de lampadaires solaires</w:t>
      </w:r>
      <w:bookmarkEnd w:id="77"/>
      <w:bookmarkEnd w:id="78"/>
    </w:p>
    <w:p w14:paraId="1B91874A" w14:textId="787F43B4"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nombre de lampadaires solaires à in</w:t>
      </w:r>
      <w:r>
        <w:rPr>
          <w:rFonts w:ascii="Bookman Old Style" w:hAnsi="Bookman Old Style"/>
          <w:sz w:val="20"/>
        </w:rPr>
        <w:t xml:space="preserve">staller est </w:t>
      </w:r>
      <w:r w:rsidR="004A364E">
        <w:rPr>
          <w:rFonts w:ascii="Bookman Old Style" w:hAnsi="Bookman Old Style"/>
          <w:sz w:val="20"/>
        </w:rPr>
        <w:t>de</w:t>
      </w:r>
      <w:r>
        <w:rPr>
          <w:rFonts w:ascii="Bookman Old Style" w:hAnsi="Bookman Old Style"/>
          <w:sz w:val="20"/>
        </w:rPr>
        <w:t xml:space="preserve"> unités dans </w:t>
      </w:r>
      <w:r w:rsidRPr="001460A5">
        <w:rPr>
          <w:rFonts w:ascii="Bookman Old Style" w:hAnsi="Bookman Old Style"/>
          <w:sz w:val="20"/>
        </w:rPr>
        <w:t>la Commune de Kalfou</w:t>
      </w:r>
      <w:r>
        <w:rPr>
          <w:rFonts w:ascii="Bookman Old Style" w:hAnsi="Bookman Old Style"/>
          <w:sz w:val="20"/>
        </w:rPr>
        <w:t>.</w:t>
      </w:r>
    </w:p>
    <w:p w14:paraId="38FFEE4F" w14:textId="77777777" w:rsidR="003D71FB" w:rsidRPr="001460A5" w:rsidRDefault="003D71FB" w:rsidP="003D71FB">
      <w:pPr>
        <w:pStyle w:val="Titre2"/>
        <w:rPr>
          <w:rFonts w:ascii="Bookman Old Style" w:hAnsi="Bookman Old Style"/>
          <w:sz w:val="20"/>
        </w:rPr>
      </w:pPr>
      <w:bookmarkStart w:id="79" w:name="_Toc236863297"/>
      <w:bookmarkStart w:id="80" w:name="_Toc236898339"/>
      <w:r w:rsidRPr="001460A5">
        <w:rPr>
          <w:rFonts w:ascii="Bookman Old Style" w:hAnsi="Bookman Old Style"/>
          <w:sz w:val="20"/>
        </w:rPr>
        <w:t>Article 13 : Le candélabre</w:t>
      </w:r>
      <w:bookmarkEnd w:id="79"/>
      <w:bookmarkEnd w:id="80"/>
    </w:p>
    <w:p w14:paraId="4D66310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candélabre sera réalisé en acier galvanisé à chaud (hot-dip galvanized), de section polygonale, ronde ou octogonale, à bras simple ou double. Il devra être dimensionné pour supporter l'ensemble du dispositif du lampadaire et présenter une résistance au vent supérieure ou égale à 160 km/h. La hauteur de feu sera comprise entre 7 m et 9 m.</w:t>
      </w:r>
    </w:p>
    <w:p w14:paraId="6473BBB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crosse devra garantir une orientation horizontale du réflecteur et assurer une répartition homogène du flux lumineux sur la largeur de la voie, en évitant toute déperdition lumineuse.</w:t>
      </w:r>
    </w:p>
    <w:p w14:paraId="46F499EB" w14:textId="77777777" w:rsidR="003D71FB" w:rsidRPr="001460A5" w:rsidRDefault="003D71FB" w:rsidP="003D71FB">
      <w:pPr>
        <w:pStyle w:val="Titre2"/>
        <w:rPr>
          <w:rFonts w:ascii="Bookman Old Style" w:hAnsi="Bookman Old Style"/>
          <w:sz w:val="20"/>
        </w:rPr>
      </w:pPr>
      <w:bookmarkStart w:id="81" w:name="_Toc236863298"/>
      <w:bookmarkStart w:id="82" w:name="_Toc236898340"/>
      <w:r w:rsidRPr="001460A5">
        <w:rPr>
          <w:rFonts w:ascii="Bookman Old Style" w:hAnsi="Bookman Old Style"/>
          <w:sz w:val="20"/>
        </w:rPr>
        <w:t>Article 14 : Le luminaire</w:t>
      </w:r>
      <w:bookmarkEnd w:id="81"/>
      <w:bookmarkEnd w:id="82"/>
    </w:p>
    <w:p w14:paraId="30C1A8A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luminaire comprendra un système optique composé d'un réflecteur, d'un réfracteur et d'un dispositif de réglage. L'ensemble devra garantir un rendement lumineux élevé, sans émission au-dessus de l'horizon. À cet effet, la vasque du luminaire devra être plate, transparente et résistante aux intempéries susceptibles de disperser la lumière et de provoquer des pertes énergétiques.</w:t>
      </w:r>
    </w:p>
    <w:p w14:paraId="1071130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L'indice de protection du dispositif d'éclairage sera IP67 et IK10. Les sources lumineuses seront de type LED haute efficacité à technologie multi-chip, d'une puissance de 120 W minimum, avec une efficacité lumineuse pouvant atteindre 150 lm/W (température de couleur 4 000 K) et une durée de vie minimale de 50 000 heures.</w:t>
      </w:r>
    </w:p>
    <w:p w14:paraId="5CF391A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flux lumineux devra être supérieur ou égal à 15 000 lumens pour les voiries, avec une température de couleur disponible en 2 700 K, 3 000 K et 4 000 K.</w:t>
      </w:r>
    </w:p>
    <w:p w14:paraId="0728015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luminaires devront être certifiés EN 62031 et EN 62471.</w:t>
      </w:r>
    </w:p>
    <w:p w14:paraId="24C87DF6" w14:textId="77777777" w:rsidR="003D71FB" w:rsidRPr="001460A5" w:rsidRDefault="003D71FB" w:rsidP="003D71FB">
      <w:pPr>
        <w:pStyle w:val="Titre2"/>
        <w:rPr>
          <w:rFonts w:ascii="Bookman Old Style" w:hAnsi="Bookman Old Style"/>
          <w:sz w:val="20"/>
        </w:rPr>
      </w:pPr>
      <w:bookmarkStart w:id="83" w:name="_Toc236863299"/>
      <w:bookmarkStart w:id="84" w:name="_Toc236898341"/>
      <w:r w:rsidRPr="001460A5">
        <w:rPr>
          <w:rFonts w:ascii="Bookman Old Style" w:hAnsi="Bookman Old Style"/>
          <w:sz w:val="20"/>
        </w:rPr>
        <w:lastRenderedPageBreak/>
        <w:t>Article 15 : Les modules photovoltaïques</w:t>
      </w:r>
      <w:bookmarkEnd w:id="83"/>
      <w:bookmarkEnd w:id="84"/>
    </w:p>
    <w:p w14:paraId="3A951CE9"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modules photovoltaïques et leurs cellules devront résister aux conditions climatiques ambiantes suivantes :</w:t>
      </w:r>
    </w:p>
    <w:p w14:paraId="0582E89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Température : −10 °C à +85 °C ;</w:t>
      </w:r>
    </w:p>
    <w:p w14:paraId="0A22C44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Humidité relative : jusqu'à 100 % ;</w:t>
      </w:r>
    </w:p>
    <w:p w14:paraId="72D17BB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Vitesse du vent : contrainte forte, caractéristique du climat sahélien de la Région de l'Extrême-Nord (vents d'harmattan chargés de poussière) ;</w:t>
      </w:r>
    </w:p>
    <w:p w14:paraId="6983E8B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Précipitations : pluies battantes continues ;</w:t>
      </w:r>
    </w:p>
    <w:p w14:paraId="04843244"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Conditions particulières : climat tropical de type soudano-sahélien.</w:t>
      </w:r>
    </w:p>
    <w:p w14:paraId="5E89167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modules photovoltaïques, d'une puissance supérieure ou égale à 120 W, devront respecter les normes IEC 61215 et IEC 61730 (Parties I et II) pour les modules de type silicium monocristallin.</w:t>
      </w:r>
    </w:p>
    <w:p w14:paraId="4C30DE0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panneaux, dotés d'une structure sans cadre, devront présenter des caractéristiques électriques conformes à la fiche technique du fabricant retenu, précisée par le soumissionnaire dans son offre. Leur durée de vie devra être de vingt (20) ans à 80 % de la puissance initiale.</w:t>
      </w:r>
    </w:p>
    <w:p w14:paraId="09C28EDC"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tension de fonctionnement maximale devra être clairement indiquée dans la documentation technique et sur l'étiquette apposée au dos du module. Elle devra être compatible avec les niveaux de tension mis en jeu pour le fonctionnement des lampadaires.</w:t>
      </w:r>
    </w:p>
    <w:p w14:paraId="07EF390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Chaque module devra comporter :</w:t>
      </w:r>
    </w:p>
    <w:p w14:paraId="7F6AC63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boîte de connexion, ou des connecteurs appropriés, d'indice de protection minimal IP54 ;</w:t>
      </w:r>
    </w:p>
    <w:p w14:paraId="3E42E03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des diodes by-pass (diodes de dérivation).</w:t>
      </w:r>
    </w:p>
    <w:p w14:paraId="26A01BF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Toutes les précautions devront être prises afin d'éviter tout risque de corrosion galvanique (couple électrolytique) entre les modules photovoltaïques et les structures porteuses.</w:t>
      </w:r>
    </w:p>
    <w:p w14:paraId="675D6383" w14:textId="77777777" w:rsidR="003D71FB" w:rsidRPr="001460A5" w:rsidRDefault="003D71FB" w:rsidP="003D71FB">
      <w:pPr>
        <w:pStyle w:val="Titre2"/>
        <w:rPr>
          <w:rFonts w:ascii="Bookman Old Style" w:hAnsi="Bookman Old Style"/>
          <w:sz w:val="20"/>
        </w:rPr>
      </w:pPr>
      <w:bookmarkStart w:id="85" w:name="_Toc236863300"/>
      <w:bookmarkStart w:id="86" w:name="_Toc236898342"/>
      <w:r w:rsidRPr="001460A5">
        <w:rPr>
          <w:rFonts w:ascii="Bookman Old Style" w:hAnsi="Bookman Old Style"/>
          <w:sz w:val="20"/>
        </w:rPr>
        <w:t>Article 16 : Les batteries de stockage</w:t>
      </w:r>
      <w:bookmarkEnd w:id="85"/>
      <w:r>
        <w:rPr>
          <w:rFonts w:ascii="Bookman Old Style" w:hAnsi="Bookman Old Style"/>
          <w:sz w:val="20"/>
        </w:rPr>
        <w:t xml:space="preserve"> </w:t>
      </w:r>
      <w:r w:rsidRPr="001460A5">
        <w:rPr>
          <w:rFonts w:ascii="Bookman Old Style" w:hAnsi="Bookman Old Style"/>
          <w:sz w:val="20"/>
        </w:rPr>
        <w:t>(Système entièrement intégré All in One)</w:t>
      </w:r>
      <w:bookmarkEnd w:id="86"/>
    </w:p>
    <w:p w14:paraId="04BF8CC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batteries seront dimensionnées pour assurer le fonctionnement des lampadaires solaires de 18 h à 06 h, avec une autonomie système de trois (3) jours. Elles devront restituer un courant stable sur de longues périodes tout en conservant leur aptitude à la recharge. De technologie LiFePO4, sans maintenance et à haute résistance aux températures extrêmes, elles devront présenter les caractéristiques générales suivantes :</w:t>
      </w:r>
    </w:p>
    <w:p w14:paraId="43898A1C"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Tension : 24 V ;</w:t>
      </w:r>
    </w:p>
    <w:p w14:paraId="0E8434C2"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Capacité : 5400 Wh, soit minimum 225 Ah, 24 V ;</w:t>
      </w:r>
    </w:p>
    <w:p w14:paraId="00E8AF2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Température de fonctionnement : −10 °C à +60 °C (à confirmer par l'entrepreneur selon la fiche technique du fabricant retenu) ;</w:t>
      </w:r>
    </w:p>
    <w:p w14:paraId="79931E6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Durée de vie : 12 ans.</w:t>
      </w:r>
    </w:p>
    <w:p w14:paraId="1C01ABE9"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Afin d'éviter toute accumulation de gaz explosif, une ventilation adéquate des batteries devra être assurée. Pour le modèle apparent, un bac étanche supplémentaire constituera une protection efficace en cas de fuite d'électrolyte.</w:t>
      </w:r>
    </w:p>
    <w:p w14:paraId="072CD6E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batteries seront logées dans des boîtiers dédiés lorsqu'elles ne sont pas incorporées au dispositif. Elles devront être certifiées EN 62133.</w:t>
      </w:r>
    </w:p>
    <w:p w14:paraId="5E3CF372" w14:textId="77777777" w:rsidR="003D71FB" w:rsidRPr="001460A5" w:rsidRDefault="003D71FB" w:rsidP="003D71FB">
      <w:pPr>
        <w:pStyle w:val="Titre2"/>
        <w:rPr>
          <w:rFonts w:ascii="Bookman Old Style" w:hAnsi="Bookman Old Style"/>
          <w:sz w:val="20"/>
        </w:rPr>
      </w:pPr>
      <w:bookmarkStart w:id="87" w:name="_Toc236863301"/>
      <w:bookmarkStart w:id="88" w:name="_Toc236898343"/>
      <w:r w:rsidRPr="001460A5">
        <w:rPr>
          <w:rFonts w:ascii="Bookman Old Style" w:hAnsi="Bookman Old Style"/>
          <w:sz w:val="20"/>
        </w:rPr>
        <w:t>Article 17 : Dispositif électronique de communication (Système entièrement intégré All in One)</w:t>
      </w:r>
      <w:bookmarkEnd w:id="87"/>
      <w:bookmarkEnd w:id="88"/>
    </w:p>
    <w:p w14:paraId="6354379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dispositif électronique devra permettre la communication, notamment par Bluetooth, et présenter les caractéristiques suivantes :</w:t>
      </w:r>
    </w:p>
    <w:p w14:paraId="30E5EAF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Tension d'entrée : 24 V ;</w:t>
      </w:r>
    </w:p>
    <w:p w14:paraId="7F7394F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Tension en circuit ouvert : 45 V ;</w:t>
      </w:r>
    </w:p>
    <w:p w14:paraId="1025B68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Courant de charge/décharge maximal : 4,2 A ;</w:t>
      </w:r>
    </w:p>
    <w:p w14:paraId="11D7E58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lastRenderedPageBreak/>
        <w:t>Protection électrique : fusible électronique ;</w:t>
      </w:r>
    </w:p>
    <w:p w14:paraId="228E5F3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Résistance à l'eau : IP65, avec connecteurs étanches ;</w:t>
      </w:r>
    </w:p>
    <w:p w14:paraId="4AE87B28"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Certifications : CE, EN 61000.</w:t>
      </w:r>
    </w:p>
    <w:p w14:paraId="53C978C2" w14:textId="77777777" w:rsidR="003D71FB" w:rsidRPr="001460A5" w:rsidRDefault="003D71FB" w:rsidP="003D71FB">
      <w:pPr>
        <w:pStyle w:val="Titre2"/>
        <w:rPr>
          <w:rFonts w:ascii="Bookman Old Style" w:hAnsi="Bookman Old Style"/>
          <w:sz w:val="20"/>
        </w:rPr>
      </w:pPr>
      <w:bookmarkStart w:id="89" w:name="_Toc236863302"/>
      <w:bookmarkStart w:id="90" w:name="_Toc236898344"/>
      <w:r w:rsidRPr="001460A5">
        <w:rPr>
          <w:rFonts w:ascii="Bookman Old Style" w:hAnsi="Bookman Old Style"/>
          <w:sz w:val="20"/>
        </w:rPr>
        <w:t>Article 18 : Dispositif général (Système entièrement intégré All in One)</w:t>
      </w:r>
      <w:bookmarkEnd w:id="89"/>
      <w:bookmarkEnd w:id="90"/>
    </w:p>
    <w:p w14:paraId="732A926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Matériaux du capot : ABS/PMMA (recyclé à 70 %) et aluminium ;</w:t>
      </w:r>
    </w:p>
    <w:p w14:paraId="433F50C9"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Surface exposée au vent (SCx) : 0,147 m² ;</w:t>
      </w:r>
    </w:p>
    <w:p w14:paraId="6F0B011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Fixation : montage en top, 60 mm ;</w:t>
      </w:r>
    </w:p>
    <w:p w14:paraId="1434BF0C"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Poids (hors mât) : 19 kg ;</w:t>
      </w:r>
    </w:p>
    <w:p w14:paraId="4691E92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Détecteur de mouvement (obligatoire) : rayon de détection de 5 à 10 m selon la hauteur d'installation.</w:t>
      </w:r>
    </w:p>
    <w:p w14:paraId="66A9728C" w14:textId="77777777" w:rsidR="003D71FB" w:rsidRPr="001460A5" w:rsidRDefault="003D71FB" w:rsidP="003D71FB">
      <w:pPr>
        <w:pStyle w:val="Titre2"/>
        <w:rPr>
          <w:rFonts w:ascii="Bookman Old Style" w:hAnsi="Bookman Old Style"/>
          <w:sz w:val="20"/>
        </w:rPr>
      </w:pPr>
      <w:bookmarkStart w:id="91" w:name="_Toc236863303"/>
      <w:bookmarkStart w:id="92" w:name="_Toc236898345"/>
      <w:r w:rsidRPr="001460A5">
        <w:rPr>
          <w:rFonts w:ascii="Bookman Old Style" w:hAnsi="Bookman Old Style"/>
          <w:sz w:val="20"/>
        </w:rPr>
        <w:t>Article 19 : Le régulateur de charge (Système entièrement intégré All in One)</w:t>
      </w:r>
      <w:bookmarkEnd w:id="91"/>
      <w:bookmarkEnd w:id="92"/>
    </w:p>
    <w:p w14:paraId="0D9C63B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régulateur protège la batterie contre la surcharge provenant du module photovoltaïque et contre la décharge profonde induite par les appareils consommateurs. Pour les travaux objet du présent marché, il sera fait usage d'un régulateur série répondant aux critères de choix suivants :</w:t>
      </w:r>
    </w:p>
    <w:p w14:paraId="43AA2AD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cas échéant, une diode de type Schottky ;</w:t>
      </w:r>
    </w:p>
    <w:p w14:paraId="72394467"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des bornes de qualité, d'accès facile ;</w:t>
      </w:r>
    </w:p>
    <w:p w14:paraId="1A021144"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compensation thermique de la charge (T &gt; 30 °C et T &lt; 0 °C) ;</w:t>
      </w:r>
    </w:p>
    <w:p w14:paraId="5C5D1C44"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consommation interne minime (de l'ordre de quelques mA au maximum) ;</w:t>
      </w:r>
    </w:p>
    <w:p w14:paraId="7B12503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 réenclenchement manuel des sorties ;</w:t>
      </w:r>
    </w:p>
    <w:p w14:paraId="089D37D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des indicateurs de pleine charge et de coupure de sortie ;</w:t>
      </w:r>
    </w:p>
    <w:p w14:paraId="1272DF9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protection des sorties par fusibles.</w:t>
      </w:r>
    </w:p>
    <w:p w14:paraId="5BF839BC" w14:textId="77777777" w:rsidR="003D71FB" w:rsidRPr="001460A5" w:rsidRDefault="003D71FB" w:rsidP="003D71FB">
      <w:pPr>
        <w:pStyle w:val="Titre2"/>
        <w:rPr>
          <w:rFonts w:ascii="Bookman Old Style" w:hAnsi="Bookman Old Style"/>
          <w:sz w:val="20"/>
        </w:rPr>
      </w:pPr>
      <w:bookmarkStart w:id="93" w:name="_Toc236863304"/>
      <w:bookmarkStart w:id="94" w:name="_Toc236898346"/>
      <w:r w:rsidRPr="001460A5">
        <w:rPr>
          <w:rFonts w:ascii="Bookman Old Style" w:hAnsi="Bookman Old Style"/>
          <w:sz w:val="20"/>
        </w:rPr>
        <w:t>Article 20 : Mise à la terre et protection contre la foudre</w:t>
      </w:r>
      <w:bookmarkEnd w:id="93"/>
      <w:bookmarkEnd w:id="94"/>
    </w:p>
    <w:p w14:paraId="5CCBBCA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L'interconnexion des masses métalliques revêt une importance fondamentale pour le bon fonctionnement des protections contre la foudre et les surtensions. Les masses métalliques des équipements devront être interconnectées et reliées à la terre.</w:t>
      </w:r>
    </w:p>
    <w:p w14:paraId="0F107CCE"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Afin de protéger les équipements contre les effets indirects de la foudre, des parafoudres devront être installés de part et d'autre des différentes liaisons électriques.</w:t>
      </w:r>
    </w:p>
    <w:p w14:paraId="0690982C" w14:textId="77777777" w:rsidR="003D71FB" w:rsidRPr="001460A5" w:rsidRDefault="003D71FB" w:rsidP="003D71FB">
      <w:pPr>
        <w:pStyle w:val="Titre2"/>
        <w:rPr>
          <w:rFonts w:ascii="Bookman Old Style" w:hAnsi="Bookman Old Style"/>
          <w:sz w:val="20"/>
        </w:rPr>
      </w:pPr>
      <w:bookmarkStart w:id="95" w:name="_Toc236863305"/>
      <w:bookmarkStart w:id="96" w:name="_Toc236898347"/>
      <w:r w:rsidRPr="001460A5">
        <w:rPr>
          <w:rFonts w:ascii="Bookman Old Style" w:hAnsi="Bookman Old Style"/>
          <w:sz w:val="20"/>
        </w:rPr>
        <w:t>Article 21 : Commande des lampadaires</w:t>
      </w:r>
      <w:bookmarkEnd w:id="95"/>
      <w:bookmarkEnd w:id="96"/>
    </w:p>
    <w:p w14:paraId="742A7F5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Un dispositif de commande devra permettre de contrôler l'allumage et l'extinction des lampes aux heures appropriées, au moyen de dispositifs usuels (contacteurs, interrupteurs crépusculaires, etc.). Ce dispositif pourra éventuellement être intégré au régulateur de charge. Un variateur de puissance devra en outre permettre de réduire la consommation d'énergie en milieu de nuit.</w:t>
      </w:r>
    </w:p>
    <w:p w14:paraId="1D63FEA8" w14:textId="77777777" w:rsidR="003D71FB" w:rsidRPr="001460A5" w:rsidRDefault="003D71FB" w:rsidP="003D71FB">
      <w:pPr>
        <w:pStyle w:val="Titre2"/>
        <w:rPr>
          <w:rFonts w:ascii="Bookman Old Style" w:hAnsi="Bookman Old Style"/>
          <w:sz w:val="20"/>
        </w:rPr>
      </w:pPr>
      <w:bookmarkStart w:id="97" w:name="_Toc236863306"/>
      <w:bookmarkStart w:id="98" w:name="_Toc236898348"/>
      <w:r w:rsidRPr="001460A5">
        <w:rPr>
          <w:rFonts w:ascii="Bookman Old Style" w:hAnsi="Bookman Old Style"/>
          <w:sz w:val="20"/>
        </w:rPr>
        <w:t>Article 22 : Fixation et génie civil</w:t>
      </w:r>
      <w:bookmarkEnd w:id="97"/>
      <w:bookmarkEnd w:id="98"/>
    </w:p>
    <w:p w14:paraId="202D229D"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lampadaire sera fixé au sol sur un massif en béton parallélépipédique, au moyen d'une platine de fixation et de quatre tiges de scellement. Cet ensemble devra être dimensionné dans les règles de l'art pour supporter les charges induites par le lampadaire.</w:t>
      </w:r>
    </w:p>
    <w:p w14:paraId="7E95A19F" w14:textId="77777777" w:rsidR="003D71FB" w:rsidRPr="001460A5" w:rsidRDefault="003D71FB" w:rsidP="003D71FB">
      <w:pPr>
        <w:pStyle w:val="Titre2"/>
        <w:rPr>
          <w:rFonts w:ascii="Bookman Old Style" w:hAnsi="Bookman Old Style"/>
          <w:sz w:val="20"/>
        </w:rPr>
      </w:pPr>
      <w:bookmarkStart w:id="99" w:name="_Toc236863307"/>
      <w:bookmarkStart w:id="100" w:name="_Toc236898349"/>
      <w:r w:rsidRPr="001460A5">
        <w:rPr>
          <w:rFonts w:ascii="Bookman Old Style" w:hAnsi="Bookman Old Style"/>
          <w:sz w:val="20"/>
        </w:rPr>
        <w:t>Article 23 : Abattage et élagage (cas échéant)</w:t>
      </w:r>
      <w:bookmarkEnd w:id="99"/>
      <w:bookmarkEnd w:id="100"/>
    </w:p>
    <w:p w14:paraId="4D6640A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travaux relevant de cette rubrique comprennent :</w:t>
      </w:r>
    </w:p>
    <w:p w14:paraId="66CA41A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l'abattage et l'élagage de tout élément susceptible de porter ombrage aux modules photovoltaïques ;</w:t>
      </w:r>
    </w:p>
    <w:p w14:paraId="78462D8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toutes autres sujétions afférentes.</w:t>
      </w:r>
    </w:p>
    <w:p w14:paraId="374CE61D" w14:textId="77777777" w:rsidR="003D71FB" w:rsidRPr="001460A5" w:rsidRDefault="003D71FB" w:rsidP="003D71FB">
      <w:pPr>
        <w:pStyle w:val="Titre2"/>
        <w:rPr>
          <w:rFonts w:ascii="Bookman Old Style" w:hAnsi="Bookman Old Style"/>
          <w:sz w:val="20"/>
        </w:rPr>
      </w:pPr>
      <w:bookmarkStart w:id="101" w:name="_Toc236863308"/>
      <w:bookmarkStart w:id="102" w:name="_Toc236898350"/>
      <w:r w:rsidRPr="001460A5">
        <w:rPr>
          <w:rFonts w:ascii="Bookman Old Style" w:hAnsi="Bookman Old Style"/>
          <w:sz w:val="20"/>
        </w:rPr>
        <w:t>Article 24 : Note de calcul</w:t>
      </w:r>
      <w:bookmarkEnd w:id="101"/>
      <w:bookmarkEnd w:id="102"/>
    </w:p>
    <w:p w14:paraId="1C24B33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soumissionnaire présentera, dans son offre, une note de calcul détaillée et complétera le tableau ci-après.</w:t>
      </w:r>
    </w:p>
    <w:p w14:paraId="46FB0B4F" w14:textId="77777777" w:rsidR="003D71FB" w:rsidRPr="001460A5" w:rsidRDefault="003D71FB" w:rsidP="00F31CF8">
      <w:pPr>
        <w:spacing w:before="120" w:after="120"/>
        <w:rPr>
          <w:rFonts w:ascii="Bookman Old Style" w:hAnsi="Bookman Old Style"/>
          <w:sz w:val="20"/>
        </w:rPr>
      </w:pPr>
      <w:bookmarkStart w:id="103" w:name="_Toc236863309"/>
      <w:r w:rsidRPr="001460A5">
        <w:rPr>
          <w:rFonts w:ascii="Bookman Old Style" w:hAnsi="Bookman Old Style"/>
          <w:sz w:val="20"/>
        </w:rPr>
        <w:lastRenderedPageBreak/>
        <w:t>Données générales</w:t>
      </w:r>
      <w:bookmarkEnd w:id="103"/>
    </w:p>
    <w:tbl>
      <w:tblPr>
        <w:tblStyle w:val="Grilledutableau"/>
        <w:tblW w:w="9639" w:type="dxa"/>
        <w:tblLook w:val="04A0" w:firstRow="1" w:lastRow="0" w:firstColumn="1" w:lastColumn="0" w:noHBand="0" w:noVBand="1"/>
      </w:tblPr>
      <w:tblGrid>
        <w:gridCol w:w="6500"/>
        <w:gridCol w:w="3139"/>
      </w:tblGrid>
      <w:tr w:rsidR="003D71FB" w:rsidRPr="001460A5" w14:paraId="1127EC22" w14:textId="77777777" w:rsidTr="003C3EAF">
        <w:tc>
          <w:tcPr>
            <w:tcW w:w="6500" w:type="dxa"/>
          </w:tcPr>
          <w:p w14:paraId="27EDAB7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Paramètre</w:t>
            </w:r>
          </w:p>
        </w:tc>
        <w:tc>
          <w:tcPr>
            <w:tcW w:w="3139" w:type="dxa"/>
          </w:tcPr>
          <w:p w14:paraId="63D8D9C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Valeur</w:t>
            </w:r>
          </w:p>
        </w:tc>
      </w:tr>
      <w:tr w:rsidR="003D71FB" w:rsidRPr="001460A5" w14:paraId="758AB2D0" w14:textId="77777777" w:rsidTr="003C3EAF">
        <w:tc>
          <w:tcPr>
            <w:tcW w:w="6500" w:type="dxa"/>
          </w:tcPr>
          <w:p w14:paraId="439A8E5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Besoins énergétiques (Wh/j)</w:t>
            </w:r>
          </w:p>
        </w:tc>
        <w:tc>
          <w:tcPr>
            <w:tcW w:w="3139" w:type="dxa"/>
          </w:tcPr>
          <w:p w14:paraId="1B53B670" w14:textId="77777777" w:rsidR="003D71FB" w:rsidRPr="001460A5" w:rsidRDefault="003D71FB" w:rsidP="003C3EAF">
            <w:pPr>
              <w:jc w:val="center"/>
              <w:rPr>
                <w:rFonts w:ascii="Bookman Old Style" w:hAnsi="Bookman Old Style"/>
                <w:sz w:val="20"/>
                <w:szCs w:val="20"/>
              </w:rPr>
            </w:pPr>
          </w:p>
        </w:tc>
      </w:tr>
      <w:tr w:rsidR="003D71FB" w:rsidRPr="001460A5" w14:paraId="30070101" w14:textId="77777777" w:rsidTr="003C3EAF">
        <w:tc>
          <w:tcPr>
            <w:tcW w:w="6500" w:type="dxa"/>
          </w:tcPr>
          <w:p w14:paraId="64FAC461"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Irradiation solaire (kWh/m²/j)</w:t>
            </w:r>
          </w:p>
        </w:tc>
        <w:tc>
          <w:tcPr>
            <w:tcW w:w="3139" w:type="dxa"/>
          </w:tcPr>
          <w:p w14:paraId="034CAFF5" w14:textId="77777777" w:rsidR="003D71FB" w:rsidRPr="003D71FB" w:rsidRDefault="003D71FB" w:rsidP="003C3EAF">
            <w:pPr>
              <w:jc w:val="center"/>
              <w:rPr>
                <w:rFonts w:ascii="Bookman Old Style" w:hAnsi="Bookman Old Style"/>
                <w:sz w:val="20"/>
                <w:szCs w:val="20"/>
                <w:lang w:val="fr-FR"/>
              </w:rPr>
            </w:pPr>
          </w:p>
        </w:tc>
      </w:tr>
      <w:tr w:rsidR="003D71FB" w:rsidRPr="001460A5" w14:paraId="0B2E78D5" w14:textId="77777777" w:rsidTr="003C3EAF">
        <w:tc>
          <w:tcPr>
            <w:tcW w:w="6500" w:type="dxa"/>
          </w:tcPr>
          <w:p w14:paraId="17BE434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Tension nominale (V)</w:t>
            </w:r>
          </w:p>
        </w:tc>
        <w:tc>
          <w:tcPr>
            <w:tcW w:w="3139" w:type="dxa"/>
          </w:tcPr>
          <w:p w14:paraId="7927E94F" w14:textId="77777777" w:rsidR="003D71FB" w:rsidRPr="001460A5" w:rsidRDefault="003D71FB" w:rsidP="003C3EAF">
            <w:pPr>
              <w:jc w:val="center"/>
              <w:rPr>
                <w:rFonts w:ascii="Bookman Old Style" w:hAnsi="Bookman Old Style"/>
                <w:sz w:val="20"/>
                <w:szCs w:val="20"/>
              </w:rPr>
            </w:pPr>
          </w:p>
        </w:tc>
      </w:tr>
      <w:tr w:rsidR="003D71FB" w:rsidRPr="001460A5" w14:paraId="279B1A95" w14:textId="77777777" w:rsidTr="003C3EAF">
        <w:tc>
          <w:tcPr>
            <w:tcW w:w="6500" w:type="dxa"/>
          </w:tcPr>
          <w:p w14:paraId="10DE440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 éclairement</w:t>
            </w:r>
          </w:p>
        </w:tc>
        <w:tc>
          <w:tcPr>
            <w:tcW w:w="3139" w:type="dxa"/>
          </w:tcPr>
          <w:p w14:paraId="39E52A78" w14:textId="77777777" w:rsidR="003D71FB" w:rsidRPr="001460A5" w:rsidRDefault="003D71FB" w:rsidP="003C3EAF">
            <w:pPr>
              <w:jc w:val="center"/>
              <w:rPr>
                <w:rFonts w:ascii="Bookman Old Style" w:hAnsi="Bookman Old Style"/>
                <w:sz w:val="20"/>
                <w:szCs w:val="20"/>
              </w:rPr>
            </w:pPr>
          </w:p>
        </w:tc>
      </w:tr>
      <w:tr w:rsidR="003D71FB" w:rsidRPr="001460A5" w14:paraId="55859149" w14:textId="77777777" w:rsidTr="003C3EAF">
        <w:tc>
          <w:tcPr>
            <w:tcW w:w="6500" w:type="dxa"/>
          </w:tcPr>
          <w:p w14:paraId="0457899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 générateur PV</w:t>
            </w:r>
          </w:p>
        </w:tc>
        <w:tc>
          <w:tcPr>
            <w:tcW w:w="3139" w:type="dxa"/>
          </w:tcPr>
          <w:p w14:paraId="2D45456F" w14:textId="77777777" w:rsidR="003D71FB" w:rsidRPr="001460A5" w:rsidRDefault="003D71FB" w:rsidP="003C3EAF">
            <w:pPr>
              <w:jc w:val="center"/>
              <w:rPr>
                <w:rFonts w:ascii="Bookman Old Style" w:hAnsi="Bookman Old Style"/>
                <w:sz w:val="20"/>
                <w:szCs w:val="20"/>
              </w:rPr>
            </w:pPr>
          </w:p>
        </w:tc>
      </w:tr>
      <w:tr w:rsidR="003D71FB" w:rsidRPr="001460A5" w14:paraId="5F150893" w14:textId="77777777" w:rsidTr="003C3EAF">
        <w:tc>
          <w:tcPr>
            <w:tcW w:w="6500" w:type="dxa"/>
          </w:tcPr>
          <w:p w14:paraId="00236ED2"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 batterie</w:t>
            </w:r>
          </w:p>
        </w:tc>
        <w:tc>
          <w:tcPr>
            <w:tcW w:w="3139" w:type="dxa"/>
          </w:tcPr>
          <w:p w14:paraId="6A5F24D6" w14:textId="77777777" w:rsidR="003D71FB" w:rsidRPr="001460A5" w:rsidRDefault="003D71FB" w:rsidP="003C3EAF">
            <w:pPr>
              <w:jc w:val="center"/>
              <w:rPr>
                <w:rFonts w:ascii="Bookman Old Style" w:hAnsi="Bookman Old Style"/>
                <w:sz w:val="20"/>
                <w:szCs w:val="20"/>
              </w:rPr>
            </w:pPr>
          </w:p>
        </w:tc>
      </w:tr>
      <w:tr w:rsidR="003D71FB" w:rsidRPr="001460A5" w14:paraId="7DA6A4D9" w14:textId="77777777" w:rsidTr="003C3EAF">
        <w:tc>
          <w:tcPr>
            <w:tcW w:w="6500" w:type="dxa"/>
          </w:tcPr>
          <w:p w14:paraId="44F6C7A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 convertisseur</w:t>
            </w:r>
          </w:p>
        </w:tc>
        <w:tc>
          <w:tcPr>
            <w:tcW w:w="3139" w:type="dxa"/>
          </w:tcPr>
          <w:p w14:paraId="4A56C3E9" w14:textId="77777777" w:rsidR="003D71FB" w:rsidRPr="001460A5" w:rsidRDefault="003D71FB" w:rsidP="003C3EAF">
            <w:pPr>
              <w:jc w:val="center"/>
              <w:rPr>
                <w:rFonts w:ascii="Bookman Old Style" w:hAnsi="Bookman Old Style"/>
                <w:sz w:val="20"/>
                <w:szCs w:val="20"/>
              </w:rPr>
            </w:pPr>
          </w:p>
        </w:tc>
      </w:tr>
      <w:tr w:rsidR="003D71FB" w:rsidRPr="001460A5" w14:paraId="07612E51" w14:textId="77777777" w:rsidTr="003C3EAF">
        <w:tc>
          <w:tcPr>
            <w:tcW w:w="6500" w:type="dxa"/>
          </w:tcPr>
          <w:p w14:paraId="7D0F058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 régulateur</w:t>
            </w:r>
          </w:p>
        </w:tc>
        <w:tc>
          <w:tcPr>
            <w:tcW w:w="3139" w:type="dxa"/>
          </w:tcPr>
          <w:p w14:paraId="4454E1A4" w14:textId="77777777" w:rsidR="003D71FB" w:rsidRPr="001460A5" w:rsidRDefault="003D71FB" w:rsidP="003C3EAF">
            <w:pPr>
              <w:jc w:val="center"/>
              <w:rPr>
                <w:rFonts w:ascii="Bookman Old Style" w:hAnsi="Bookman Old Style"/>
                <w:sz w:val="20"/>
                <w:szCs w:val="20"/>
              </w:rPr>
            </w:pPr>
          </w:p>
        </w:tc>
      </w:tr>
      <w:tr w:rsidR="003D71FB" w:rsidRPr="001460A5" w14:paraId="09E7F23D" w14:textId="77777777" w:rsidTr="003C3EAF">
        <w:tc>
          <w:tcPr>
            <w:tcW w:w="6500" w:type="dxa"/>
          </w:tcPr>
          <w:p w14:paraId="363A95D2"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Profondeur de décharge batterie</w:t>
            </w:r>
          </w:p>
        </w:tc>
        <w:tc>
          <w:tcPr>
            <w:tcW w:w="3139" w:type="dxa"/>
          </w:tcPr>
          <w:p w14:paraId="00925C34" w14:textId="77777777" w:rsidR="003D71FB" w:rsidRPr="001460A5" w:rsidRDefault="003D71FB" w:rsidP="003C3EAF">
            <w:pPr>
              <w:jc w:val="center"/>
              <w:rPr>
                <w:rFonts w:ascii="Bookman Old Style" w:hAnsi="Bookman Old Style"/>
                <w:sz w:val="20"/>
                <w:szCs w:val="20"/>
              </w:rPr>
            </w:pPr>
          </w:p>
        </w:tc>
      </w:tr>
    </w:tbl>
    <w:p w14:paraId="2244BC3F" w14:textId="77777777" w:rsidR="003D71FB" w:rsidRPr="001460A5" w:rsidRDefault="003D71FB" w:rsidP="003D71FB">
      <w:pPr>
        <w:pStyle w:val="Titre3"/>
        <w:rPr>
          <w:rFonts w:ascii="Bookman Old Style" w:hAnsi="Bookman Old Style"/>
          <w:sz w:val="20"/>
        </w:rPr>
      </w:pPr>
      <w:bookmarkStart w:id="104" w:name="_Toc236863310"/>
      <w:bookmarkStart w:id="105" w:name="_Toc236898351"/>
      <w:r w:rsidRPr="001460A5">
        <w:rPr>
          <w:rFonts w:ascii="Bookman Old Style" w:hAnsi="Bookman Old Style"/>
          <w:sz w:val="20"/>
        </w:rPr>
        <w:t>Générateur photovoltaïque</w:t>
      </w:r>
      <w:bookmarkEnd w:id="104"/>
      <w:bookmarkEnd w:id="105"/>
    </w:p>
    <w:tbl>
      <w:tblPr>
        <w:tblStyle w:val="Grilledutableau"/>
        <w:tblW w:w="9639" w:type="dxa"/>
        <w:tblLook w:val="04A0" w:firstRow="1" w:lastRow="0" w:firstColumn="1" w:lastColumn="0" w:noHBand="0" w:noVBand="1"/>
      </w:tblPr>
      <w:tblGrid>
        <w:gridCol w:w="6500"/>
        <w:gridCol w:w="3139"/>
      </w:tblGrid>
      <w:tr w:rsidR="003D71FB" w:rsidRPr="001460A5" w14:paraId="27E74B71" w14:textId="77777777" w:rsidTr="003C3EAF">
        <w:tc>
          <w:tcPr>
            <w:tcW w:w="6500" w:type="dxa"/>
          </w:tcPr>
          <w:p w14:paraId="41F670B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Paramètre</w:t>
            </w:r>
          </w:p>
        </w:tc>
        <w:tc>
          <w:tcPr>
            <w:tcW w:w="3139" w:type="dxa"/>
          </w:tcPr>
          <w:p w14:paraId="264E60E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Valeur</w:t>
            </w:r>
          </w:p>
        </w:tc>
      </w:tr>
      <w:tr w:rsidR="003D71FB" w:rsidRPr="001460A5" w14:paraId="6CAE9C48" w14:textId="77777777" w:rsidTr="003C3EAF">
        <w:tc>
          <w:tcPr>
            <w:tcW w:w="6500" w:type="dxa"/>
          </w:tcPr>
          <w:p w14:paraId="6F45EE4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Facteur de correction</w:t>
            </w:r>
          </w:p>
        </w:tc>
        <w:tc>
          <w:tcPr>
            <w:tcW w:w="3139" w:type="dxa"/>
          </w:tcPr>
          <w:p w14:paraId="68D273BA" w14:textId="77777777" w:rsidR="003D71FB" w:rsidRPr="001460A5" w:rsidRDefault="003D71FB" w:rsidP="003C3EAF">
            <w:pPr>
              <w:jc w:val="center"/>
              <w:rPr>
                <w:rFonts w:ascii="Bookman Old Style" w:hAnsi="Bookman Old Style"/>
                <w:sz w:val="20"/>
                <w:szCs w:val="20"/>
              </w:rPr>
            </w:pPr>
          </w:p>
        </w:tc>
      </w:tr>
      <w:tr w:rsidR="003D71FB" w:rsidRPr="001460A5" w14:paraId="575D10D3" w14:textId="77777777" w:rsidTr="003C3EAF">
        <w:tc>
          <w:tcPr>
            <w:tcW w:w="6500" w:type="dxa"/>
          </w:tcPr>
          <w:p w14:paraId="01AE5DB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Puissance crête (kWc)</w:t>
            </w:r>
          </w:p>
        </w:tc>
        <w:tc>
          <w:tcPr>
            <w:tcW w:w="3139" w:type="dxa"/>
          </w:tcPr>
          <w:p w14:paraId="194DC3CB" w14:textId="77777777" w:rsidR="003D71FB" w:rsidRPr="001460A5" w:rsidRDefault="003D71FB" w:rsidP="003C3EAF">
            <w:pPr>
              <w:jc w:val="center"/>
              <w:rPr>
                <w:rFonts w:ascii="Bookman Old Style" w:hAnsi="Bookman Old Style"/>
                <w:sz w:val="20"/>
                <w:szCs w:val="20"/>
              </w:rPr>
            </w:pPr>
          </w:p>
        </w:tc>
      </w:tr>
      <w:tr w:rsidR="003D71FB" w:rsidRPr="001460A5" w14:paraId="1999C722" w14:textId="77777777" w:rsidTr="003C3EAF">
        <w:tc>
          <w:tcPr>
            <w:tcW w:w="6500" w:type="dxa"/>
          </w:tcPr>
          <w:p w14:paraId="285B437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Module - Puissance</w:t>
            </w:r>
          </w:p>
        </w:tc>
        <w:tc>
          <w:tcPr>
            <w:tcW w:w="3139" w:type="dxa"/>
          </w:tcPr>
          <w:p w14:paraId="5038441C" w14:textId="77777777" w:rsidR="003D71FB" w:rsidRPr="001460A5" w:rsidRDefault="003D71FB" w:rsidP="003C3EAF">
            <w:pPr>
              <w:jc w:val="center"/>
              <w:rPr>
                <w:rFonts w:ascii="Bookman Old Style" w:hAnsi="Bookman Old Style"/>
                <w:sz w:val="20"/>
                <w:szCs w:val="20"/>
              </w:rPr>
            </w:pPr>
          </w:p>
        </w:tc>
      </w:tr>
      <w:tr w:rsidR="003D71FB" w:rsidRPr="001460A5" w14:paraId="13FB16ED" w14:textId="77777777" w:rsidTr="003C3EAF">
        <w:tc>
          <w:tcPr>
            <w:tcW w:w="6500" w:type="dxa"/>
          </w:tcPr>
          <w:p w14:paraId="3B79187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Module - Tension</w:t>
            </w:r>
          </w:p>
        </w:tc>
        <w:tc>
          <w:tcPr>
            <w:tcW w:w="3139" w:type="dxa"/>
          </w:tcPr>
          <w:p w14:paraId="2FACD1D8" w14:textId="77777777" w:rsidR="003D71FB" w:rsidRPr="001460A5" w:rsidRDefault="003D71FB" w:rsidP="003C3EAF">
            <w:pPr>
              <w:jc w:val="center"/>
              <w:rPr>
                <w:rFonts w:ascii="Bookman Old Style" w:hAnsi="Bookman Old Style"/>
                <w:sz w:val="20"/>
                <w:szCs w:val="20"/>
              </w:rPr>
            </w:pPr>
          </w:p>
        </w:tc>
      </w:tr>
      <w:tr w:rsidR="003D71FB" w:rsidRPr="001460A5" w14:paraId="6A1B8736" w14:textId="77777777" w:rsidTr="003C3EAF">
        <w:tc>
          <w:tcPr>
            <w:tcW w:w="6500" w:type="dxa"/>
          </w:tcPr>
          <w:p w14:paraId="22AB3234"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Module - Nombre en série</w:t>
            </w:r>
          </w:p>
        </w:tc>
        <w:tc>
          <w:tcPr>
            <w:tcW w:w="3139" w:type="dxa"/>
          </w:tcPr>
          <w:p w14:paraId="1CB1BFE5" w14:textId="77777777" w:rsidR="003D71FB" w:rsidRPr="001460A5" w:rsidRDefault="003D71FB" w:rsidP="003C3EAF">
            <w:pPr>
              <w:jc w:val="center"/>
              <w:rPr>
                <w:rFonts w:ascii="Bookman Old Style" w:hAnsi="Bookman Old Style"/>
                <w:sz w:val="20"/>
                <w:szCs w:val="20"/>
              </w:rPr>
            </w:pPr>
          </w:p>
        </w:tc>
      </w:tr>
      <w:tr w:rsidR="003D71FB" w:rsidRPr="001460A5" w14:paraId="3424BF4E" w14:textId="77777777" w:rsidTr="003C3EAF">
        <w:tc>
          <w:tcPr>
            <w:tcW w:w="6500" w:type="dxa"/>
          </w:tcPr>
          <w:p w14:paraId="3D1F065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Module - Nombre de branches</w:t>
            </w:r>
          </w:p>
        </w:tc>
        <w:tc>
          <w:tcPr>
            <w:tcW w:w="3139" w:type="dxa"/>
          </w:tcPr>
          <w:p w14:paraId="6A43551A" w14:textId="77777777" w:rsidR="003D71FB" w:rsidRPr="001460A5" w:rsidRDefault="003D71FB" w:rsidP="003C3EAF">
            <w:pPr>
              <w:jc w:val="center"/>
              <w:rPr>
                <w:rFonts w:ascii="Bookman Old Style" w:hAnsi="Bookman Old Style"/>
                <w:sz w:val="20"/>
                <w:szCs w:val="20"/>
              </w:rPr>
            </w:pPr>
          </w:p>
        </w:tc>
      </w:tr>
      <w:tr w:rsidR="003D71FB" w:rsidRPr="001460A5" w14:paraId="55B218F9" w14:textId="77777777" w:rsidTr="003C3EAF">
        <w:tc>
          <w:tcPr>
            <w:tcW w:w="6500" w:type="dxa"/>
          </w:tcPr>
          <w:p w14:paraId="00CBECA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Puissance totale</w:t>
            </w:r>
          </w:p>
        </w:tc>
        <w:tc>
          <w:tcPr>
            <w:tcW w:w="3139" w:type="dxa"/>
          </w:tcPr>
          <w:p w14:paraId="2A4289ED" w14:textId="77777777" w:rsidR="003D71FB" w:rsidRPr="001460A5" w:rsidRDefault="003D71FB" w:rsidP="003C3EAF">
            <w:pPr>
              <w:jc w:val="center"/>
              <w:rPr>
                <w:rFonts w:ascii="Bookman Old Style" w:hAnsi="Bookman Old Style"/>
                <w:sz w:val="20"/>
                <w:szCs w:val="20"/>
              </w:rPr>
            </w:pPr>
          </w:p>
        </w:tc>
      </w:tr>
      <w:tr w:rsidR="003D71FB" w:rsidRPr="001460A5" w14:paraId="2257AD79" w14:textId="77777777" w:rsidTr="003C3EAF">
        <w:tc>
          <w:tcPr>
            <w:tcW w:w="6500" w:type="dxa"/>
          </w:tcPr>
          <w:p w14:paraId="2C74DF9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Courant champ photovoltaïque (A)</w:t>
            </w:r>
          </w:p>
        </w:tc>
        <w:tc>
          <w:tcPr>
            <w:tcW w:w="3139" w:type="dxa"/>
          </w:tcPr>
          <w:p w14:paraId="1AB1640B" w14:textId="77777777" w:rsidR="003D71FB" w:rsidRPr="001460A5" w:rsidRDefault="003D71FB" w:rsidP="003C3EAF">
            <w:pPr>
              <w:jc w:val="center"/>
              <w:rPr>
                <w:rFonts w:ascii="Bookman Old Style" w:hAnsi="Bookman Old Style"/>
                <w:sz w:val="20"/>
                <w:szCs w:val="20"/>
              </w:rPr>
            </w:pPr>
          </w:p>
        </w:tc>
      </w:tr>
    </w:tbl>
    <w:p w14:paraId="18A6CCA2" w14:textId="77777777" w:rsidR="003D71FB" w:rsidRPr="001460A5" w:rsidRDefault="003D71FB" w:rsidP="00F31CF8">
      <w:pPr>
        <w:spacing w:before="120" w:after="120"/>
        <w:rPr>
          <w:rFonts w:ascii="Bookman Old Style" w:hAnsi="Bookman Old Style"/>
          <w:sz w:val="20"/>
        </w:rPr>
      </w:pPr>
      <w:bookmarkStart w:id="106" w:name="_Toc236863311"/>
      <w:r w:rsidRPr="001460A5">
        <w:rPr>
          <w:rFonts w:ascii="Bookman Old Style" w:hAnsi="Bookman Old Style"/>
          <w:sz w:val="20"/>
        </w:rPr>
        <w:t>Parc batteries</w:t>
      </w:r>
      <w:bookmarkEnd w:id="106"/>
    </w:p>
    <w:tbl>
      <w:tblPr>
        <w:tblStyle w:val="Grilledutableau"/>
        <w:tblW w:w="9639" w:type="dxa"/>
        <w:tblLook w:val="04A0" w:firstRow="1" w:lastRow="0" w:firstColumn="1" w:lastColumn="0" w:noHBand="0" w:noVBand="1"/>
      </w:tblPr>
      <w:tblGrid>
        <w:gridCol w:w="6500"/>
        <w:gridCol w:w="3139"/>
      </w:tblGrid>
      <w:tr w:rsidR="003D71FB" w:rsidRPr="001460A5" w14:paraId="34549D7C" w14:textId="77777777" w:rsidTr="003C3EAF">
        <w:tc>
          <w:tcPr>
            <w:tcW w:w="6500" w:type="dxa"/>
          </w:tcPr>
          <w:p w14:paraId="520515E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Paramètre</w:t>
            </w:r>
          </w:p>
        </w:tc>
        <w:tc>
          <w:tcPr>
            <w:tcW w:w="3139" w:type="dxa"/>
          </w:tcPr>
          <w:p w14:paraId="282526F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Valeur</w:t>
            </w:r>
          </w:p>
        </w:tc>
      </w:tr>
      <w:tr w:rsidR="003D71FB" w:rsidRPr="001460A5" w14:paraId="5729BF55" w14:textId="77777777" w:rsidTr="003C3EAF">
        <w:tc>
          <w:tcPr>
            <w:tcW w:w="6500" w:type="dxa"/>
          </w:tcPr>
          <w:p w14:paraId="2D2A6A0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Autonomie</w:t>
            </w:r>
          </w:p>
        </w:tc>
        <w:tc>
          <w:tcPr>
            <w:tcW w:w="3139" w:type="dxa"/>
          </w:tcPr>
          <w:p w14:paraId="4F324910" w14:textId="77777777" w:rsidR="003D71FB" w:rsidRPr="001460A5" w:rsidRDefault="003D71FB" w:rsidP="003C3EAF">
            <w:pPr>
              <w:jc w:val="center"/>
              <w:rPr>
                <w:rFonts w:ascii="Bookman Old Style" w:hAnsi="Bookman Old Style"/>
                <w:sz w:val="20"/>
                <w:szCs w:val="20"/>
              </w:rPr>
            </w:pPr>
          </w:p>
        </w:tc>
      </w:tr>
      <w:tr w:rsidR="003D71FB" w:rsidRPr="001460A5" w14:paraId="2B1B4C9E" w14:textId="77777777" w:rsidTr="003C3EAF">
        <w:tc>
          <w:tcPr>
            <w:tcW w:w="6500" w:type="dxa"/>
          </w:tcPr>
          <w:p w14:paraId="779DF58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Capacité de stockage (Ah)</w:t>
            </w:r>
          </w:p>
        </w:tc>
        <w:tc>
          <w:tcPr>
            <w:tcW w:w="3139" w:type="dxa"/>
          </w:tcPr>
          <w:p w14:paraId="01E0E0C3" w14:textId="77777777" w:rsidR="003D71FB" w:rsidRPr="001460A5" w:rsidRDefault="003D71FB" w:rsidP="003C3EAF">
            <w:pPr>
              <w:jc w:val="center"/>
              <w:rPr>
                <w:rFonts w:ascii="Bookman Old Style" w:hAnsi="Bookman Old Style"/>
                <w:sz w:val="20"/>
                <w:szCs w:val="20"/>
              </w:rPr>
            </w:pPr>
          </w:p>
        </w:tc>
      </w:tr>
      <w:tr w:rsidR="003D71FB" w:rsidRPr="001460A5" w14:paraId="44BBBA4A" w14:textId="77777777" w:rsidTr="003C3EAF">
        <w:tc>
          <w:tcPr>
            <w:tcW w:w="6500" w:type="dxa"/>
          </w:tcPr>
          <w:p w14:paraId="5157109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 - Capacité</w:t>
            </w:r>
          </w:p>
        </w:tc>
        <w:tc>
          <w:tcPr>
            <w:tcW w:w="3139" w:type="dxa"/>
          </w:tcPr>
          <w:p w14:paraId="1424040A" w14:textId="77777777" w:rsidR="003D71FB" w:rsidRPr="001460A5" w:rsidRDefault="003D71FB" w:rsidP="003C3EAF">
            <w:pPr>
              <w:jc w:val="center"/>
              <w:rPr>
                <w:rFonts w:ascii="Bookman Old Style" w:hAnsi="Bookman Old Style"/>
                <w:sz w:val="20"/>
                <w:szCs w:val="20"/>
              </w:rPr>
            </w:pPr>
          </w:p>
        </w:tc>
      </w:tr>
      <w:tr w:rsidR="003D71FB" w:rsidRPr="001460A5" w14:paraId="20C99322" w14:textId="77777777" w:rsidTr="003C3EAF">
        <w:tc>
          <w:tcPr>
            <w:tcW w:w="6500" w:type="dxa"/>
          </w:tcPr>
          <w:p w14:paraId="70E68DB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 - Tension</w:t>
            </w:r>
          </w:p>
        </w:tc>
        <w:tc>
          <w:tcPr>
            <w:tcW w:w="3139" w:type="dxa"/>
          </w:tcPr>
          <w:p w14:paraId="57D851DE" w14:textId="77777777" w:rsidR="003D71FB" w:rsidRPr="001460A5" w:rsidRDefault="003D71FB" w:rsidP="003C3EAF">
            <w:pPr>
              <w:jc w:val="center"/>
              <w:rPr>
                <w:rFonts w:ascii="Bookman Old Style" w:hAnsi="Bookman Old Style"/>
                <w:sz w:val="20"/>
                <w:szCs w:val="20"/>
              </w:rPr>
            </w:pPr>
          </w:p>
        </w:tc>
      </w:tr>
      <w:tr w:rsidR="003D71FB" w:rsidRPr="001460A5" w14:paraId="138591CD" w14:textId="77777777" w:rsidTr="003C3EAF">
        <w:tc>
          <w:tcPr>
            <w:tcW w:w="6500" w:type="dxa"/>
          </w:tcPr>
          <w:p w14:paraId="701E3EE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 - Nombre en série</w:t>
            </w:r>
          </w:p>
        </w:tc>
        <w:tc>
          <w:tcPr>
            <w:tcW w:w="3139" w:type="dxa"/>
          </w:tcPr>
          <w:p w14:paraId="535F8BDD" w14:textId="77777777" w:rsidR="003D71FB" w:rsidRPr="001460A5" w:rsidRDefault="003D71FB" w:rsidP="003C3EAF">
            <w:pPr>
              <w:jc w:val="center"/>
              <w:rPr>
                <w:rFonts w:ascii="Bookman Old Style" w:hAnsi="Bookman Old Style"/>
                <w:sz w:val="20"/>
                <w:szCs w:val="20"/>
              </w:rPr>
            </w:pPr>
          </w:p>
        </w:tc>
      </w:tr>
      <w:tr w:rsidR="003D71FB" w:rsidRPr="001460A5" w14:paraId="42591769" w14:textId="77777777" w:rsidTr="003C3EAF">
        <w:tc>
          <w:tcPr>
            <w:tcW w:w="6500" w:type="dxa"/>
          </w:tcPr>
          <w:p w14:paraId="06372A4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 - Nombre de branches</w:t>
            </w:r>
          </w:p>
        </w:tc>
        <w:tc>
          <w:tcPr>
            <w:tcW w:w="3139" w:type="dxa"/>
          </w:tcPr>
          <w:p w14:paraId="0D5CF614" w14:textId="77777777" w:rsidR="003D71FB" w:rsidRPr="001460A5" w:rsidRDefault="003D71FB" w:rsidP="003C3EAF">
            <w:pPr>
              <w:jc w:val="center"/>
              <w:rPr>
                <w:rFonts w:ascii="Bookman Old Style" w:hAnsi="Bookman Old Style"/>
                <w:sz w:val="20"/>
                <w:szCs w:val="20"/>
              </w:rPr>
            </w:pPr>
          </w:p>
        </w:tc>
      </w:tr>
      <w:tr w:rsidR="003D71FB" w:rsidRPr="001460A5" w14:paraId="1120E183" w14:textId="77777777" w:rsidTr="003C3EAF">
        <w:tc>
          <w:tcPr>
            <w:tcW w:w="6500" w:type="dxa"/>
          </w:tcPr>
          <w:p w14:paraId="6EE3EF2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Capacité totale (Ah)</w:t>
            </w:r>
          </w:p>
        </w:tc>
        <w:tc>
          <w:tcPr>
            <w:tcW w:w="3139" w:type="dxa"/>
          </w:tcPr>
          <w:p w14:paraId="395BC853" w14:textId="77777777" w:rsidR="003D71FB" w:rsidRPr="001460A5" w:rsidRDefault="003D71FB" w:rsidP="003C3EAF">
            <w:pPr>
              <w:jc w:val="center"/>
              <w:rPr>
                <w:rFonts w:ascii="Bookman Old Style" w:hAnsi="Bookman Old Style"/>
                <w:sz w:val="20"/>
                <w:szCs w:val="20"/>
              </w:rPr>
            </w:pPr>
          </w:p>
        </w:tc>
      </w:tr>
    </w:tbl>
    <w:p w14:paraId="35780B66" w14:textId="77777777" w:rsidR="003D71FB" w:rsidRPr="001460A5" w:rsidRDefault="003D71FB" w:rsidP="00F31CF8">
      <w:pPr>
        <w:spacing w:before="120" w:after="120"/>
        <w:rPr>
          <w:rFonts w:ascii="Bookman Old Style" w:hAnsi="Bookman Old Style"/>
          <w:sz w:val="20"/>
        </w:rPr>
      </w:pPr>
      <w:bookmarkStart w:id="107" w:name="_Toc236863312"/>
      <w:r w:rsidRPr="001460A5">
        <w:rPr>
          <w:rFonts w:ascii="Bookman Old Style" w:hAnsi="Bookman Old Style"/>
          <w:sz w:val="20"/>
        </w:rPr>
        <w:t>Régulateur</w:t>
      </w:r>
      <w:bookmarkEnd w:id="107"/>
    </w:p>
    <w:tbl>
      <w:tblPr>
        <w:tblStyle w:val="Grilledutableau"/>
        <w:tblW w:w="9639" w:type="dxa"/>
        <w:tblLook w:val="04A0" w:firstRow="1" w:lastRow="0" w:firstColumn="1" w:lastColumn="0" w:noHBand="0" w:noVBand="1"/>
      </w:tblPr>
      <w:tblGrid>
        <w:gridCol w:w="6500"/>
        <w:gridCol w:w="3139"/>
      </w:tblGrid>
      <w:tr w:rsidR="003D71FB" w:rsidRPr="001460A5" w14:paraId="3A1DFBE3" w14:textId="77777777" w:rsidTr="003C3EAF">
        <w:tc>
          <w:tcPr>
            <w:tcW w:w="6500" w:type="dxa"/>
          </w:tcPr>
          <w:p w14:paraId="595A135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Paramètre</w:t>
            </w:r>
          </w:p>
        </w:tc>
        <w:tc>
          <w:tcPr>
            <w:tcW w:w="3139" w:type="dxa"/>
          </w:tcPr>
          <w:p w14:paraId="6FA578F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Valeur</w:t>
            </w:r>
          </w:p>
        </w:tc>
      </w:tr>
      <w:tr w:rsidR="003D71FB" w:rsidRPr="001460A5" w14:paraId="061F380E" w14:textId="77777777" w:rsidTr="003C3EAF">
        <w:tc>
          <w:tcPr>
            <w:tcW w:w="6500" w:type="dxa"/>
          </w:tcPr>
          <w:p w14:paraId="2B5505D0"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Courant d'entrée / courant de champ photovoltaïque (A)</w:t>
            </w:r>
          </w:p>
        </w:tc>
        <w:tc>
          <w:tcPr>
            <w:tcW w:w="3139" w:type="dxa"/>
          </w:tcPr>
          <w:p w14:paraId="77CCC7F0" w14:textId="77777777" w:rsidR="003D71FB" w:rsidRPr="003D71FB" w:rsidRDefault="003D71FB" w:rsidP="003C3EAF">
            <w:pPr>
              <w:jc w:val="center"/>
              <w:rPr>
                <w:rFonts w:ascii="Bookman Old Style" w:hAnsi="Bookman Old Style"/>
                <w:sz w:val="20"/>
                <w:szCs w:val="20"/>
                <w:lang w:val="fr-FR"/>
              </w:rPr>
            </w:pPr>
          </w:p>
        </w:tc>
      </w:tr>
      <w:tr w:rsidR="003D71FB" w:rsidRPr="001460A5" w14:paraId="7036D576" w14:textId="77777777" w:rsidTr="003C3EAF">
        <w:tc>
          <w:tcPr>
            <w:tcW w:w="6500" w:type="dxa"/>
          </w:tcPr>
          <w:p w14:paraId="76B619E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Courant de sortie (A)</w:t>
            </w:r>
          </w:p>
        </w:tc>
        <w:tc>
          <w:tcPr>
            <w:tcW w:w="3139" w:type="dxa"/>
          </w:tcPr>
          <w:p w14:paraId="430D4C59" w14:textId="77777777" w:rsidR="003D71FB" w:rsidRPr="001460A5" w:rsidRDefault="003D71FB" w:rsidP="003C3EAF">
            <w:pPr>
              <w:jc w:val="center"/>
              <w:rPr>
                <w:rFonts w:ascii="Bookman Old Style" w:hAnsi="Bookman Old Style"/>
                <w:sz w:val="20"/>
                <w:szCs w:val="20"/>
              </w:rPr>
            </w:pPr>
          </w:p>
        </w:tc>
      </w:tr>
      <w:tr w:rsidR="003D71FB" w:rsidRPr="001460A5" w14:paraId="48023159" w14:textId="77777777" w:rsidTr="003C3EAF">
        <w:tc>
          <w:tcPr>
            <w:tcW w:w="6500" w:type="dxa"/>
          </w:tcPr>
          <w:p w14:paraId="02A7F5A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Courant caractéristique (A)</w:t>
            </w:r>
          </w:p>
        </w:tc>
        <w:tc>
          <w:tcPr>
            <w:tcW w:w="3139" w:type="dxa"/>
          </w:tcPr>
          <w:p w14:paraId="0086A204" w14:textId="77777777" w:rsidR="003D71FB" w:rsidRPr="001460A5" w:rsidRDefault="003D71FB" w:rsidP="003C3EAF">
            <w:pPr>
              <w:jc w:val="center"/>
              <w:rPr>
                <w:rFonts w:ascii="Bookman Old Style" w:hAnsi="Bookman Old Style"/>
                <w:sz w:val="20"/>
                <w:szCs w:val="20"/>
              </w:rPr>
            </w:pPr>
          </w:p>
        </w:tc>
      </w:tr>
    </w:tbl>
    <w:p w14:paraId="172BEF28" w14:textId="77777777" w:rsidR="003D71FB" w:rsidRPr="001460A5" w:rsidRDefault="003D71FB" w:rsidP="00F31CF8">
      <w:pPr>
        <w:pStyle w:val="Titre2"/>
        <w:spacing w:before="120" w:after="100" w:afterAutospacing="1"/>
        <w:contextualSpacing/>
        <w:rPr>
          <w:rFonts w:ascii="Bookman Old Style" w:hAnsi="Bookman Old Style"/>
          <w:sz w:val="20"/>
        </w:rPr>
      </w:pPr>
      <w:bookmarkStart w:id="108" w:name="_Toc236863313"/>
      <w:bookmarkStart w:id="109" w:name="_Toc236898352"/>
      <w:r w:rsidRPr="001460A5">
        <w:rPr>
          <w:rFonts w:ascii="Bookman Old Style" w:hAnsi="Bookman Old Style"/>
          <w:sz w:val="20"/>
        </w:rPr>
        <w:t>Article 25 : Caractéristiques techniques des ouvrages</w:t>
      </w:r>
      <w:bookmarkEnd w:id="108"/>
      <w:bookmarkEnd w:id="109"/>
    </w:p>
    <w:p w14:paraId="0B82916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(Tableau à compléter par le soumissionnaire, un exemplaire par localité)</w:t>
      </w:r>
    </w:p>
    <w:p w14:paraId="2B0FBA10" w14:textId="77777777" w:rsidR="003D71FB" w:rsidRPr="001460A5" w:rsidRDefault="003D71FB" w:rsidP="00F31CF8">
      <w:pPr>
        <w:spacing w:before="120" w:after="120"/>
        <w:rPr>
          <w:rFonts w:ascii="Bookman Old Style" w:hAnsi="Bookman Old Style"/>
          <w:sz w:val="20"/>
        </w:rPr>
      </w:pPr>
      <w:bookmarkStart w:id="110" w:name="_Toc236863314"/>
      <w:r w:rsidRPr="001460A5">
        <w:rPr>
          <w:rFonts w:ascii="Bookman Old Style" w:hAnsi="Bookman Old Style"/>
          <w:sz w:val="20"/>
        </w:rPr>
        <w:t>Fiche d'identification du site</w:t>
      </w:r>
      <w:bookmarkEnd w:id="110"/>
    </w:p>
    <w:tbl>
      <w:tblPr>
        <w:tblStyle w:val="Grilledutableau"/>
        <w:tblW w:w="9639" w:type="dxa"/>
        <w:tblLook w:val="04A0" w:firstRow="1" w:lastRow="0" w:firstColumn="1" w:lastColumn="0" w:noHBand="0" w:noVBand="1"/>
      </w:tblPr>
      <w:tblGrid>
        <w:gridCol w:w="4000"/>
        <w:gridCol w:w="5639"/>
      </w:tblGrid>
      <w:tr w:rsidR="003D71FB" w:rsidRPr="001460A5" w14:paraId="20518338" w14:textId="77777777" w:rsidTr="003C3EAF">
        <w:tc>
          <w:tcPr>
            <w:tcW w:w="4000" w:type="dxa"/>
          </w:tcPr>
          <w:p w14:paraId="1561B56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Rubrique</w:t>
            </w:r>
          </w:p>
        </w:tc>
        <w:tc>
          <w:tcPr>
            <w:tcW w:w="5639" w:type="dxa"/>
          </w:tcPr>
          <w:p w14:paraId="6079161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Renseignement</w:t>
            </w:r>
          </w:p>
        </w:tc>
      </w:tr>
      <w:tr w:rsidR="003D71FB" w:rsidRPr="001460A5" w14:paraId="46CB2908" w14:textId="77777777" w:rsidTr="003C3EAF">
        <w:tc>
          <w:tcPr>
            <w:tcW w:w="4000" w:type="dxa"/>
          </w:tcPr>
          <w:p w14:paraId="7223AF6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Localités</w:t>
            </w:r>
          </w:p>
        </w:tc>
        <w:tc>
          <w:tcPr>
            <w:tcW w:w="5639" w:type="dxa"/>
          </w:tcPr>
          <w:p w14:paraId="5E0D7EE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Kalfou</w:t>
            </w:r>
          </w:p>
        </w:tc>
      </w:tr>
      <w:tr w:rsidR="003D71FB" w:rsidRPr="001460A5" w14:paraId="2B4DBD27" w14:textId="77777777" w:rsidTr="003C3EAF">
        <w:tc>
          <w:tcPr>
            <w:tcW w:w="4000" w:type="dxa"/>
          </w:tcPr>
          <w:p w14:paraId="7AF1F71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Arrondissement / Commune</w:t>
            </w:r>
          </w:p>
        </w:tc>
        <w:tc>
          <w:tcPr>
            <w:tcW w:w="5639" w:type="dxa"/>
          </w:tcPr>
          <w:p w14:paraId="2FA014E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Kalfou</w:t>
            </w:r>
          </w:p>
        </w:tc>
      </w:tr>
      <w:tr w:rsidR="003D71FB" w:rsidRPr="001460A5" w14:paraId="435BE564" w14:textId="77777777" w:rsidTr="003C3EAF">
        <w:tc>
          <w:tcPr>
            <w:tcW w:w="4000" w:type="dxa"/>
          </w:tcPr>
          <w:p w14:paraId="605E4A9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Département</w:t>
            </w:r>
          </w:p>
        </w:tc>
        <w:tc>
          <w:tcPr>
            <w:tcW w:w="5639" w:type="dxa"/>
          </w:tcPr>
          <w:p w14:paraId="1C60A9B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Mayo-Danay</w:t>
            </w:r>
          </w:p>
        </w:tc>
      </w:tr>
      <w:tr w:rsidR="003D71FB" w:rsidRPr="001460A5" w14:paraId="4D6C7158" w14:textId="77777777" w:rsidTr="003C3EAF">
        <w:tc>
          <w:tcPr>
            <w:tcW w:w="4000" w:type="dxa"/>
          </w:tcPr>
          <w:p w14:paraId="377BF63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Région</w:t>
            </w:r>
          </w:p>
        </w:tc>
        <w:tc>
          <w:tcPr>
            <w:tcW w:w="5639" w:type="dxa"/>
          </w:tcPr>
          <w:p w14:paraId="29A22B8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Extrême-Nord</w:t>
            </w:r>
          </w:p>
        </w:tc>
      </w:tr>
      <w:tr w:rsidR="003D71FB" w:rsidRPr="001460A5" w14:paraId="30651AF5" w14:textId="77777777" w:rsidTr="003C3EAF">
        <w:tc>
          <w:tcPr>
            <w:tcW w:w="4000" w:type="dxa"/>
          </w:tcPr>
          <w:p w14:paraId="5445299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Nombre de lampadaires</w:t>
            </w:r>
          </w:p>
        </w:tc>
        <w:tc>
          <w:tcPr>
            <w:tcW w:w="5639" w:type="dxa"/>
          </w:tcPr>
          <w:p w14:paraId="7C5A546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10</w:t>
            </w:r>
          </w:p>
        </w:tc>
      </w:tr>
    </w:tbl>
    <w:p w14:paraId="31C8088A" w14:textId="77777777" w:rsidR="003D71FB" w:rsidRPr="001460A5" w:rsidRDefault="003D71FB" w:rsidP="00F31CF8">
      <w:pPr>
        <w:spacing w:before="120" w:after="120"/>
        <w:rPr>
          <w:rFonts w:ascii="Bookman Old Style" w:hAnsi="Bookman Old Style"/>
          <w:sz w:val="20"/>
        </w:rPr>
      </w:pPr>
      <w:bookmarkStart w:id="111" w:name="_Toc236863315"/>
      <w:r w:rsidRPr="001460A5">
        <w:rPr>
          <w:rFonts w:ascii="Bookman Old Style" w:hAnsi="Bookman Old Style"/>
          <w:sz w:val="20"/>
        </w:rPr>
        <w:t>Générateur photovoltaïque</w:t>
      </w:r>
      <w:bookmarkEnd w:id="111"/>
    </w:p>
    <w:tbl>
      <w:tblPr>
        <w:tblStyle w:val="Grilledutableau"/>
        <w:tblW w:w="9639" w:type="dxa"/>
        <w:tblLook w:val="04A0" w:firstRow="1" w:lastRow="0" w:firstColumn="1" w:lastColumn="0" w:noHBand="0" w:noVBand="1"/>
      </w:tblPr>
      <w:tblGrid>
        <w:gridCol w:w="2000"/>
        <w:gridCol w:w="2800"/>
        <w:gridCol w:w="1600"/>
        <w:gridCol w:w="1620"/>
        <w:gridCol w:w="1619"/>
      </w:tblGrid>
      <w:tr w:rsidR="003D71FB" w:rsidRPr="001460A5" w14:paraId="2F0BDB14" w14:textId="77777777" w:rsidTr="003C3EAF">
        <w:tc>
          <w:tcPr>
            <w:tcW w:w="2000" w:type="dxa"/>
          </w:tcPr>
          <w:p w14:paraId="61FC604F"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Composant</w:t>
            </w:r>
          </w:p>
        </w:tc>
        <w:tc>
          <w:tcPr>
            <w:tcW w:w="2800" w:type="dxa"/>
          </w:tcPr>
          <w:p w14:paraId="2A07B029"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Caractéristique</w:t>
            </w:r>
          </w:p>
        </w:tc>
        <w:tc>
          <w:tcPr>
            <w:tcW w:w="1600" w:type="dxa"/>
          </w:tcPr>
          <w:p w14:paraId="03FDD93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Exigence du DAO</w:t>
            </w:r>
          </w:p>
        </w:tc>
        <w:tc>
          <w:tcPr>
            <w:tcW w:w="1620" w:type="dxa"/>
          </w:tcPr>
          <w:p w14:paraId="3C83791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Proposition entreprise</w:t>
            </w:r>
          </w:p>
        </w:tc>
        <w:tc>
          <w:tcPr>
            <w:tcW w:w="1619" w:type="dxa"/>
          </w:tcPr>
          <w:p w14:paraId="1AC913D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Observations</w:t>
            </w:r>
          </w:p>
        </w:tc>
      </w:tr>
      <w:tr w:rsidR="003D71FB" w:rsidRPr="001460A5" w14:paraId="61D19A3B" w14:textId="77777777" w:rsidTr="003C3EAF">
        <w:tc>
          <w:tcPr>
            <w:tcW w:w="2000" w:type="dxa"/>
          </w:tcPr>
          <w:p w14:paraId="74E0674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Panneau solaire</w:t>
            </w:r>
          </w:p>
        </w:tc>
        <w:tc>
          <w:tcPr>
            <w:tcW w:w="2800" w:type="dxa"/>
          </w:tcPr>
          <w:p w14:paraId="5FE706E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Marque</w:t>
            </w:r>
          </w:p>
        </w:tc>
        <w:tc>
          <w:tcPr>
            <w:tcW w:w="1600" w:type="dxa"/>
          </w:tcPr>
          <w:p w14:paraId="3D00AC5A" w14:textId="77777777" w:rsidR="003D71FB" w:rsidRPr="001460A5" w:rsidRDefault="003D71FB" w:rsidP="003C3EAF">
            <w:pPr>
              <w:rPr>
                <w:rFonts w:ascii="Bookman Old Style" w:hAnsi="Bookman Old Style"/>
                <w:sz w:val="20"/>
                <w:szCs w:val="20"/>
              </w:rPr>
            </w:pPr>
          </w:p>
        </w:tc>
        <w:tc>
          <w:tcPr>
            <w:tcW w:w="1620" w:type="dxa"/>
          </w:tcPr>
          <w:p w14:paraId="5DE0C9C4" w14:textId="77777777" w:rsidR="003D71FB" w:rsidRPr="001460A5" w:rsidRDefault="003D71FB" w:rsidP="003C3EAF">
            <w:pPr>
              <w:rPr>
                <w:rFonts w:ascii="Bookman Old Style" w:hAnsi="Bookman Old Style"/>
                <w:sz w:val="20"/>
                <w:szCs w:val="20"/>
              </w:rPr>
            </w:pPr>
          </w:p>
        </w:tc>
        <w:tc>
          <w:tcPr>
            <w:tcW w:w="1619" w:type="dxa"/>
          </w:tcPr>
          <w:p w14:paraId="13A95293" w14:textId="77777777" w:rsidR="003D71FB" w:rsidRPr="001460A5" w:rsidRDefault="003D71FB" w:rsidP="003C3EAF">
            <w:pPr>
              <w:rPr>
                <w:rFonts w:ascii="Bookman Old Style" w:hAnsi="Bookman Old Style"/>
                <w:sz w:val="20"/>
                <w:szCs w:val="20"/>
              </w:rPr>
            </w:pPr>
          </w:p>
        </w:tc>
      </w:tr>
      <w:tr w:rsidR="003D71FB" w:rsidRPr="001460A5" w14:paraId="503EBE3D" w14:textId="77777777" w:rsidTr="003C3EAF">
        <w:tc>
          <w:tcPr>
            <w:tcW w:w="2000" w:type="dxa"/>
          </w:tcPr>
          <w:p w14:paraId="4116B88D" w14:textId="77777777" w:rsidR="003D71FB" w:rsidRPr="001460A5" w:rsidRDefault="003D71FB" w:rsidP="003C3EAF">
            <w:pPr>
              <w:rPr>
                <w:rFonts w:ascii="Bookman Old Style" w:hAnsi="Bookman Old Style"/>
                <w:sz w:val="20"/>
                <w:szCs w:val="20"/>
              </w:rPr>
            </w:pPr>
          </w:p>
        </w:tc>
        <w:tc>
          <w:tcPr>
            <w:tcW w:w="2800" w:type="dxa"/>
          </w:tcPr>
          <w:p w14:paraId="1FB2E16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Type</w:t>
            </w:r>
          </w:p>
        </w:tc>
        <w:tc>
          <w:tcPr>
            <w:tcW w:w="1600" w:type="dxa"/>
          </w:tcPr>
          <w:p w14:paraId="2C7CE5C9" w14:textId="77777777" w:rsidR="003D71FB" w:rsidRPr="001460A5" w:rsidRDefault="003D71FB" w:rsidP="003C3EAF">
            <w:pPr>
              <w:rPr>
                <w:rFonts w:ascii="Bookman Old Style" w:hAnsi="Bookman Old Style"/>
                <w:sz w:val="20"/>
                <w:szCs w:val="20"/>
              </w:rPr>
            </w:pPr>
          </w:p>
        </w:tc>
        <w:tc>
          <w:tcPr>
            <w:tcW w:w="1620" w:type="dxa"/>
          </w:tcPr>
          <w:p w14:paraId="4E88158D" w14:textId="77777777" w:rsidR="003D71FB" w:rsidRPr="001460A5" w:rsidRDefault="003D71FB" w:rsidP="003C3EAF">
            <w:pPr>
              <w:rPr>
                <w:rFonts w:ascii="Bookman Old Style" w:hAnsi="Bookman Old Style"/>
                <w:sz w:val="20"/>
                <w:szCs w:val="20"/>
              </w:rPr>
            </w:pPr>
          </w:p>
        </w:tc>
        <w:tc>
          <w:tcPr>
            <w:tcW w:w="1619" w:type="dxa"/>
          </w:tcPr>
          <w:p w14:paraId="55AFB1A4" w14:textId="77777777" w:rsidR="003D71FB" w:rsidRPr="001460A5" w:rsidRDefault="003D71FB" w:rsidP="003C3EAF">
            <w:pPr>
              <w:rPr>
                <w:rFonts w:ascii="Bookman Old Style" w:hAnsi="Bookman Old Style"/>
                <w:sz w:val="20"/>
                <w:szCs w:val="20"/>
              </w:rPr>
            </w:pPr>
          </w:p>
        </w:tc>
      </w:tr>
      <w:tr w:rsidR="003D71FB" w:rsidRPr="001460A5" w14:paraId="1C237493" w14:textId="77777777" w:rsidTr="003C3EAF">
        <w:tc>
          <w:tcPr>
            <w:tcW w:w="2000" w:type="dxa"/>
          </w:tcPr>
          <w:p w14:paraId="121505F3" w14:textId="77777777" w:rsidR="003D71FB" w:rsidRPr="001460A5" w:rsidRDefault="003D71FB" w:rsidP="003C3EAF">
            <w:pPr>
              <w:rPr>
                <w:rFonts w:ascii="Bookman Old Style" w:hAnsi="Bookman Old Style"/>
                <w:sz w:val="20"/>
                <w:szCs w:val="20"/>
              </w:rPr>
            </w:pPr>
          </w:p>
        </w:tc>
        <w:tc>
          <w:tcPr>
            <w:tcW w:w="2800" w:type="dxa"/>
          </w:tcPr>
          <w:p w14:paraId="4B92024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Puissance</w:t>
            </w:r>
          </w:p>
        </w:tc>
        <w:tc>
          <w:tcPr>
            <w:tcW w:w="1600" w:type="dxa"/>
          </w:tcPr>
          <w:p w14:paraId="3B6F7208" w14:textId="77777777" w:rsidR="003D71FB" w:rsidRPr="001460A5" w:rsidRDefault="003D71FB" w:rsidP="003C3EAF">
            <w:pPr>
              <w:rPr>
                <w:rFonts w:ascii="Bookman Old Style" w:hAnsi="Bookman Old Style"/>
                <w:sz w:val="20"/>
                <w:szCs w:val="20"/>
              </w:rPr>
            </w:pPr>
          </w:p>
        </w:tc>
        <w:tc>
          <w:tcPr>
            <w:tcW w:w="1620" w:type="dxa"/>
          </w:tcPr>
          <w:p w14:paraId="3D7674DF" w14:textId="77777777" w:rsidR="003D71FB" w:rsidRPr="001460A5" w:rsidRDefault="003D71FB" w:rsidP="003C3EAF">
            <w:pPr>
              <w:rPr>
                <w:rFonts w:ascii="Bookman Old Style" w:hAnsi="Bookman Old Style"/>
                <w:sz w:val="20"/>
                <w:szCs w:val="20"/>
              </w:rPr>
            </w:pPr>
          </w:p>
        </w:tc>
        <w:tc>
          <w:tcPr>
            <w:tcW w:w="1619" w:type="dxa"/>
          </w:tcPr>
          <w:p w14:paraId="046E724C" w14:textId="77777777" w:rsidR="003D71FB" w:rsidRPr="001460A5" w:rsidRDefault="003D71FB" w:rsidP="003C3EAF">
            <w:pPr>
              <w:rPr>
                <w:rFonts w:ascii="Bookman Old Style" w:hAnsi="Bookman Old Style"/>
                <w:sz w:val="20"/>
                <w:szCs w:val="20"/>
              </w:rPr>
            </w:pPr>
          </w:p>
        </w:tc>
      </w:tr>
      <w:tr w:rsidR="003D71FB" w:rsidRPr="001460A5" w14:paraId="0057937F" w14:textId="77777777" w:rsidTr="003C3EAF">
        <w:tc>
          <w:tcPr>
            <w:tcW w:w="2000" w:type="dxa"/>
          </w:tcPr>
          <w:p w14:paraId="173BF044" w14:textId="77777777" w:rsidR="003D71FB" w:rsidRPr="001460A5" w:rsidRDefault="003D71FB" w:rsidP="003C3EAF">
            <w:pPr>
              <w:rPr>
                <w:rFonts w:ascii="Bookman Old Style" w:hAnsi="Bookman Old Style"/>
                <w:sz w:val="20"/>
                <w:szCs w:val="20"/>
              </w:rPr>
            </w:pPr>
          </w:p>
        </w:tc>
        <w:tc>
          <w:tcPr>
            <w:tcW w:w="2800" w:type="dxa"/>
          </w:tcPr>
          <w:p w14:paraId="717D116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w:t>
            </w:r>
          </w:p>
        </w:tc>
        <w:tc>
          <w:tcPr>
            <w:tcW w:w="1600" w:type="dxa"/>
          </w:tcPr>
          <w:p w14:paraId="66119F2A" w14:textId="77777777" w:rsidR="003D71FB" w:rsidRPr="001460A5" w:rsidRDefault="003D71FB" w:rsidP="003C3EAF">
            <w:pPr>
              <w:rPr>
                <w:rFonts w:ascii="Bookman Old Style" w:hAnsi="Bookman Old Style"/>
                <w:sz w:val="20"/>
                <w:szCs w:val="20"/>
              </w:rPr>
            </w:pPr>
          </w:p>
        </w:tc>
        <w:tc>
          <w:tcPr>
            <w:tcW w:w="1620" w:type="dxa"/>
          </w:tcPr>
          <w:p w14:paraId="4D140D1C" w14:textId="77777777" w:rsidR="003D71FB" w:rsidRPr="001460A5" w:rsidRDefault="003D71FB" w:rsidP="003C3EAF">
            <w:pPr>
              <w:rPr>
                <w:rFonts w:ascii="Bookman Old Style" w:hAnsi="Bookman Old Style"/>
                <w:sz w:val="20"/>
                <w:szCs w:val="20"/>
              </w:rPr>
            </w:pPr>
          </w:p>
        </w:tc>
        <w:tc>
          <w:tcPr>
            <w:tcW w:w="1619" w:type="dxa"/>
          </w:tcPr>
          <w:p w14:paraId="1547D8DF" w14:textId="77777777" w:rsidR="003D71FB" w:rsidRPr="001460A5" w:rsidRDefault="003D71FB" w:rsidP="003C3EAF">
            <w:pPr>
              <w:rPr>
                <w:rFonts w:ascii="Bookman Old Style" w:hAnsi="Bookman Old Style"/>
                <w:sz w:val="20"/>
                <w:szCs w:val="20"/>
              </w:rPr>
            </w:pPr>
          </w:p>
        </w:tc>
      </w:tr>
      <w:tr w:rsidR="003D71FB" w:rsidRPr="001460A5" w14:paraId="67956B34" w14:textId="77777777" w:rsidTr="003C3EAF">
        <w:tc>
          <w:tcPr>
            <w:tcW w:w="2000" w:type="dxa"/>
          </w:tcPr>
          <w:p w14:paraId="3AC21041" w14:textId="77777777" w:rsidR="003D71FB" w:rsidRPr="001460A5" w:rsidRDefault="003D71FB" w:rsidP="003C3EAF">
            <w:pPr>
              <w:rPr>
                <w:rFonts w:ascii="Bookman Old Style" w:hAnsi="Bookman Old Style"/>
                <w:sz w:val="20"/>
                <w:szCs w:val="20"/>
              </w:rPr>
            </w:pPr>
          </w:p>
        </w:tc>
        <w:tc>
          <w:tcPr>
            <w:tcW w:w="2800" w:type="dxa"/>
          </w:tcPr>
          <w:p w14:paraId="41F6726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Tension nominale</w:t>
            </w:r>
          </w:p>
        </w:tc>
        <w:tc>
          <w:tcPr>
            <w:tcW w:w="1600" w:type="dxa"/>
          </w:tcPr>
          <w:p w14:paraId="268F5A52" w14:textId="77777777" w:rsidR="003D71FB" w:rsidRPr="001460A5" w:rsidRDefault="003D71FB" w:rsidP="003C3EAF">
            <w:pPr>
              <w:rPr>
                <w:rFonts w:ascii="Bookman Old Style" w:hAnsi="Bookman Old Style"/>
                <w:sz w:val="20"/>
                <w:szCs w:val="20"/>
              </w:rPr>
            </w:pPr>
          </w:p>
        </w:tc>
        <w:tc>
          <w:tcPr>
            <w:tcW w:w="1620" w:type="dxa"/>
          </w:tcPr>
          <w:p w14:paraId="6488B628" w14:textId="77777777" w:rsidR="003D71FB" w:rsidRPr="001460A5" w:rsidRDefault="003D71FB" w:rsidP="003C3EAF">
            <w:pPr>
              <w:rPr>
                <w:rFonts w:ascii="Bookman Old Style" w:hAnsi="Bookman Old Style"/>
                <w:sz w:val="20"/>
                <w:szCs w:val="20"/>
              </w:rPr>
            </w:pPr>
          </w:p>
        </w:tc>
        <w:tc>
          <w:tcPr>
            <w:tcW w:w="1619" w:type="dxa"/>
          </w:tcPr>
          <w:p w14:paraId="6BC1097A" w14:textId="77777777" w:rsidR="003D71FB" w:rsidRPr="001460A5" w:rsidRDefault="003D71FB" w:rsidP="003C3EAF">
            <w:pPr>
              <w:rPr>
                <w:rFonts w:ascii="Bookman Old Style" w:hAnsi="Bookman Old Style"/>
                <w:sz w:val="20"/>
                <w:szCs w:val="20"/>
              </w:rPr>
            </w:pPr>
          </w:p>
        </w:tc>
      </w:tr>
      <w:tr w:rsidR="003D71FB" w:rsidRPr="001460A5" w14:paraId="1E95A064" w14:textId="77777777" w:rsidTr="003C3EAF">
        <w:tc>
          <w:tcPr>
            <w:tcW w:w="2000" w:type="dxa"/>
          </w:tcPr>
          <w:p w14:paraId="6A3E9AA8" w14:textId="77777777" w:rsidR="003D71FB" w:rsidRPr="001460A5" w:rsidRDefault="003D71FB" w:rsidP="003C3EAF">
            <w:pPr>
              <w:rPr>
                <w:rFonts w:ascii="Bookman Old Style" w:hAnsi="Bookman Old Style"/>
                <w:sz w:val="20"/>
                <w:szCs w:val="20"/>
              </w:rPr>
            </w:pPr>
          </w:p>
        </w:tc>
        <w:tc>
          <w:tcPr>
            <w:tcW w:w="2800" w:type="dxa"/>
          </w:tcPr>
          <w:p w14:paraId="7EC0070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Nombre</w:t>
            </w:r>
          </w:p>
        </w:tc>
        <w:tc>
          <w:tcPr>
            <w:tcW w:w="1600" w:type="dxa"/>
          </w:tcPr>
          <w:p w14:paraId="27DA9C3E" w14:textId="77777777" w:rsidR="003D71FB" w:rsidRPr="001460A5" w:rsidRDefault="003D71FB" w:rsidP="003C3EAF">
            <w:pPr>
              <w:rPr>
                <w:rFonts w:ascii="Bookman Old Style" w:hAnsi="Bookman Old Style"/>
                <w:sz w:val="20"/>
                <w:szCs w:val="20"/>
              </w:rPr>
            </w:pPr>
          </w:p>
        </w:tc>
        <w:tc>
          <w:tcPr>
            <w:tcW w:w="1620" w:type="dxa"/>
          </w:tcPr>
          <w:p w14:paraId="08A8C461" w14:textId="77777777" w:rsidR="003D71FB" w:rsidRPr="001460A5" w:rsidRDefault="003D71FB" w:rsidP="003C3EAF">
            <w:pPr>
              <w:rPr>
                <w:rFonts w:ascii="Bookman Old Style" w:hAnsi="Bookman Old Style"/>
                <w:sz w:val="20"/>
                <w:szCs w:val="20"/>
              </w:rPr>
            </w:pPr>
          </w:p>
        </w:tc>
        <w:tc>
          <w:tcPr>
            <w:tcW w:w="1619" w:type="dxa"/>
          </w:tcPr>
          <w:p w14:paraId="4D826626" w14:textId="77777777" w:rsidR="003D71FB" w:rsidRPr="001460A5" w:rsidRDefault="003D71FB" w:rsidP="003C3EAF">
            <w:pPr>
              <w:rPr>
                <w:rFonts w:ascii="Bookman Old Style" w:hAnsi="Bookman Old Style"/>
                <w:sz w:val="20"/>
                <w:szCs w:val="20"/>
              </w:rPr>
            </w:pPr>
          </w:p>
        </w:tc>
      </w:tr>
      <w:tr w:rsidR="003D71FB" w:rsidRPr="001460A5" w14:paraId="3ADC615B" w14:textId="77777777" w:rsidTr="003C3EAF">
        <w:tc>
          <w:tcPr>
            <w:tcW w:w="2000" w:type="dxa"/>
          </w:tcPr>
          <w:p w14:paraId="6D36D4F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w:t>
            </w:r>
          </w:p>
        </w:tc>
        <w:tc>
          <w:tcPr>
            <w:tcW w:w="2800" w:type="dxa"/>
          </w:tcPr>
          <w:p w14:paraId="6B953A9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Marque</w:t>
            </w:r>
          </w:p>
        </w:tc>
        <w:tc>
          <w:tcPr>
            <w:tcW w:w="1600" w:type="dxa"/>
          </w:tcPr>
          <w:p w14:paraId="56F55625" w14:textId="77777777" w:rsidR="003D71FB" w:rsidRPr="001460A5" w:rsidRDefault="003D71FB" w:rsidP="003C3EAF">
            <w:pPr>
              <w:rPr>
                <w:rFonts w:ascii="Bookman Old Style" w:hAnsi="Bookman Old Style"/>
                <w:sz w:val="20"/>
                <w:szCs w:val="20"/>
              </w:rPr>
            </w:pPr>
          </w:p>
        </w:tc>
        <w:tc>
          <w:tcPr>
            <w:tcW w:w="1620" w:type="dxa"/>
          </w:tcPr>
          <w:p w14:paraId="1CF6B890" w14:textId="77777777" w:rsidR="003D71FB" w:rsidRPr="001460A5" w:rsidRDefault="003D71FB" w:rsidP="003C3EAF">
            <w:pPr>
              <w:rPr>
                <w:rFonts w:ascii="Bookman Old Style" w:hAnsi="Bookman Old Style"/>
                <w:sz w:val="20"/>
                <w:szCs w:val="20"/>
              </w:rPr>
            </w:pPr>
          </w:p>
        </w:tc>
        <w:tc>
          <w:tcPr>
            <w:tcW w:w="1619" w:type="dxa"/>
          </w:tcPr>
          <w:p w14:paraId="40132E1A" w14:textId="77777777" w:rsidR="003D71FB" w:rsidRPr="001460A5" w:rsidRDefault="003D71FB" w:rsidP="003C3EAF">
            <w:pPr>
              <w:rPr>
                <w:rFonts w:ascii="Bookman Old Style" w:hAnsi="Bookman Old Style"/>
                <w:sz w:val="20"/>
                <w:szCs w:val="20"/>
              </w:rPr>
            </w:pPr>
          </w:p>
        </w:tc>
      </w:tr>
      <w:tr w:rsidR="003D71FB" w:rsidRPr="001460A5" w14:paraId="4203234A" w14:textId="77777777" w:rsidTr="003C3EAF">
        <w:tc>
          <w:tcPr>
            <w:tcW w:w="2000" w:type="dxa"/>
          </w:tcPr>
          <w:p w14:paraId="338FA598" w14:textId="77777777" w:rsidR="003D71FB" w:rsidRPr="001460A5" w:rsidRDefault="003D71FB" w:rsidP="003C3EAF">
            <w:pPr>
              <w:rPr>
                <w:rFonts w:ascii="Bookman Old Style" w:hAnsi="Bookman Old Style"/>
                <w:sz w:val="20"/>
                <w:szCs w:val="20"/>
              </w:rPr>
            </w:pPr>
          </w:p>
        </w:tc>
        <w:tc>
          <w:tcPr>
            <w:tcW w:w="2800" w:type="dxa"/>
          </w:tcPr>
          <w:p w14:paraId="28D0814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Type</w:t>
            </w:r>
          </w:p>
        </w:tc>
        <w:tc>
          <w:tcPr>
            <w:tcW w:w="1600" w:type="dxa"/>
          </w:tcPr>
          <w:p w14:paraId="61FC3817" w14:textId="77777777" w:rsidR="003D71FB" w:rsidRPr="001460A5" w:rsidRDefault="003D71FB" w:rsidP="003C3EAF">
            <w:pPr>
              <w:rPr>
                <w:rFonts w:ascii="Bookman Old Style" w:hAnsi="Bookman Old Style"/>
                <w:sz w:val="20"/>
                <w:szCs w:val="20"/>
              </w:rPr>
            </w:pPr>
          </w:p>
        </w:tc>
        <w:tc>
          <w:tcPr>
            <w:tcW w:w="1620" w:type="dxa"/>
          </w:tcPr>
          <w:p w14:paraId="2400A625" w14:textId="77777777" w:rsidR="003D71FB" w:rsidRPr="001460A5" w:rsidRDefault="003D71FB" w:rsidP="003C3EAF">
            <w:pPr>
              <w:rPr>
                <w:rFonts w:ascii="Bookman Old Style" w:hAnsi="Bookman Old Style"/>
                <w:sz w:val="20"/>
                <w:szCs w:val="20"/>
              </w:rPr>
            </w:pPr>
          </w:p>
        </w:tc>
        <w:tc>
          <w:tcPr>
            <w:tcW w:w="1619" w:type="dxa"/>
          </w:tcPr>
          <w:p w14:paraId="47F2A079" w14:textId="77777777" w:rsidR="003D71FB" w:rsidRPr="001460A5" w:rsidRDefault="003D71FB" w:rsidP="003C3EAF">
            <w:pPr>
              <w:rPr>
                <w:rFonts w:ascii="Bookman Old Style" w:hAnsi="Bookman Old Style"/>
                <w:sz w:val="20"/>
                <w:szCs w:val="20"/>
              </w:rPr>
            </w:pPr>
          </w:p>
        </w:tc>
      </w:tr>
      <w:tr w:rsidR="003D71FB" w:rsidRPr="001460A5" w14:paraId="39CD8E9D" w14:textId="77777777" w:rsidTr="003C3EAF">
        <w:tc>
          <w:tcPr>
            <w:tcW w:w="2000" w:type="dxa"/>
          </w:tcPr>
          <w:p w14:paraId="0D6DA5DA" w14:textId="77777777" w:rsidR="003D71FB" w:rsidRPr="001460A5" w:rsidRDefault="003D71FB" w:rsidP="003C3EAF">
            <w:pPr>
              <w:rPr>
                <w:rFonts w:ascii="Bookman Old Style" w:hAnsi="Bookman Old Style"/>
                <w:sz w:val="20"/>
                <w:szCs w:val="20"/>
              </w:rPr>
            </w:pPr>
          </w:p>
        </w:tc>
        <w:tc>
          <w:tcPr>
            <w:tcW w:w="2800" w:type="dxa"/>
          </w:tcPr>
          <w:p w14:paraId="4280591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Capacité (Ah)</w:t>
            </w:r>
          </w:p>
        </w:tc>
        <w:tc>
          <w:tcPr>
            <w:tcW w:w="1600" w:type="dxa"/>
          </w:tcPr>
          <w:p w14:paraId="50E77ADC" w14:textId="77777777" w:rsidR="003D71FB" w:rsidRPr="001460A5" w:rsidRDefault="003D71FB" w:rsidP="003C3EAF">
            <w:pPr>
              <w:rPr>
                <w:rFonts w:ascii="Bookman Old Style" w:hAnsi="Bookman Old Style"/>
                <w:sz w:val="20"/>
                <w:szCs w:val="20"/>
              </w:rPr>
            </w:pPr>
          </w:p>
        </w:tc>
        <w:tc>
          <w:tcPr>
            <w:tcW w:w="1620" w:type="dxa"/>
          </w:tcPr>
          <w:p w14:paraId="5B613525" w14:textId="77777777" w:rsidR="003D71FB" w:rsidRPr="001460A5" w:rsidRDefault="003D71FB" w:rsidP="003C3EAF">
            <w:pPr>
              <w:rPr>
                <w:rFonts w:ascii="Bookman Old Style" w:hAnsi="Bookman Old Style"/>
                <w:sz w:val="20"/>
                <w:szCs w:val="20"/>
              </w:rPr>
            </w:pPr>
          </w:p>
        </w:tc>
        <w:tc>
          <w:tcPr>
            <w:tcW w:w="1619" w:type="dxa"/>
          </w:tcPr>
          <w:p w14:paraId="3B40A382" w14:textId="77777777" w:rsidR="003D71FB" w:rsidRPr="001460A5" w:rsidRDefault="003D71FB" w:rsidP="003C3EAF">
            <w:pPr>
              <w:rPr>
                <w:rFonts w:ascii="Bookman Old Style" w:hAnsi="Bookman Old Style"/>
                <w:sz w:val="20"/>
                <w:szCs w:val="20"/>
              </w:rPr>
            </w:pPr>
          </w:p>
        </w:tc>
      </w:tr>
      <w:tr w:rsidR="003D71FB" w:rsidRPr="001460A5" w14:paraId="58D6DEF0" w14:textId="77777777" w:rsidTr="003C3EAF">
        <w:tc>
          <w:tcPr>
            <w:tcW w:w="2000" w:type="dxa"/>
          </w:tcPr>
          <w:p w14:paraId="1DE4F574" w14:textId="77777777" w:rsidR="003D71FB" w:rsidRPr="001460A5" w:rsidRDefault="003D71FB" w:rsidP="003C3EAF">
            <w:pPr>
              <w:rPr>
                <w:rFonts w:ascii="Bookman Old Style" w:hAnsi="Bookman Old Style"/>
                <w:sz w:val="20"/>
                <w:szCs w:val="20"/>
              </w:rPr>
            </w:pPr>
          </w:p>
        </w:tc>
        <w:tc>
          <w:tcPr>
            <w:tcW w:w="2800" w:type="dxa"/>
          </w:tcPr>
          <w:p w14:paraId="73A9238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Tension (V)</w:t>
            </w:r>
          </w:p>
        </w:tc>
        <w:tc>
          <w:tcPr>
            <w:tcW w:w="1600" w:type="dxa"/>
          </w:tcPr>
          <w:p w14:paraId="3AC3E6D4" w14:textId="77777777" w:rsidR="003D71FB" w:rsidRPr="001460A5" w:rsidRDefault="003D71FB" w:rsidP="003C3EAF">
            <w:pPr>
              <w:rPr>
                <w:rFonts w:ascii="Bookman Old Style" w:hAnsi="Bookman Old Style"/>
                <w:sz w:val="20"/>
                <w:szCs w:val="20"/>
              </w:rPr>
            </w:pPr>
          </w:p>
        </w:tc>
        <w:tc>
          <w:tcPr>
            <w:tcW w:w="1620" w:type="dxa"/>
          </w:tcPr>
          <w:p w14:paraId="087B1A47" w14:textId="77777777" w:rsidR="003D71FB" w:rsidRPr="001460A5" w:rsidRDefault="003D71FB" w:rsidP="003C3EAF">
            <w:pPr>
              <w:rPr>
                <w:rFonts w:ascii="Bookman Old Style" w:hAnsi="Bookman Old Style"/>
                <w:sz w:val="20"/>
                <w:szCs w:val="20"/>
              </w:rPr>
            </w:pPr>
          </w:p>
        </w:tc>
        <w:tc>
          <w:tcPr>
            <w:tcW w:w="1619" w:type="dxa"/>
          </w:tcPr>
          <w:p w14:paraId="75ABBF4D" w14:textId="77777777" w:rsidR="003D71FB" w:rsidRPr="001460A5" w:rsidRDefault="003D71FB" w:rsidP="003C3EAF">
            <w:pPr>
              <w:rPr>
                <w:rFonts w:ascii="Bookman Old Style" w:hAnsi="Bookman Old Style"/>
                <w:sz w:val="20"/>
                <w:szCs w:val="20"/>
              </w:rPr>
            </w:pPr>
          </w:p>
        </w:tc>
      </w:tr>
      <w:tr w:rsidR="003D71FB" w:rsidRPr="001460A5" w14:paraId="7CE56732" w14:textId="77777777" w:rsidTr="003C3EAF">
        <w:tc>
          <w:tcPr>
            <w:tcW w:w="2000" w:type="dxa"/>
          </w:tcPr>
          <w:p w14:paraId="463381AB" w14:textId="77777777" w:rsidR="003D71FB" w:rsidRPr="001460A5" w:rsidRDefault="003D71FB" w:rsidP="003C3EAF">
            <w:pPr>
              <w:rPr>
                <w:rFonts w:ascii="Bookman Old Style" w:hAnsi="Bookman Old Style"/>
                <w:sz w:val="20"/>
                <w:szCs w:val="20"/>
              </w:rPr>
            </w:pPr>
          </w:p>
        </w:tc>
        <w:tc>
          <w:tcPr>
            <w:tcW w:w="2800" w:type="dxa"/>
          </w:tcPr>
          <w:p w14:paraId="410246DA"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Nombre de cycles à 80 % de décharge</w:t>
            </w:r>
          </w:p>
        </w:tc>
        <w:tc>
          <w:tcPr>
            <w:tcW w:w="1600" w:type="dxa"/>
          </w:tcPr>
          <w:p w14:paraId="0F64E8D9" w14:textId="77777777" w:rsidR="003D71FB" w:rsidRPr="003D71FB" w:rsidRDefault="003D71FB" w:rsidP="003C3EAF">
            <w:pPr>
              <w:rPr>
                <w:rFonts w:ascii="Bookman Old Style" w:hAnsi="Bookman Old Style"/>
                <w:sz w:val="20"/>
                <w:szCs w:val="20"/>
                <w:lang w:val="fr-FR"/>
              </w:rPr>
            </w:pPr>
          </w:p>
        </w:tc>
        <w:tc>
          <w:tcPr>
            <w:tcW w:w="1620" w:type="dxa"/>
          </w:tcPr>
          <w:p w14:paraId="2D458388" w14:textId="77777777" w:rsidR="003D71FB" w:rsidRPr="003D71FB" w:rsidRDefault="003D71FB" w:rsidP="003C3EAF">
            <w:pPr>
              <w:rPr>
                <w:rFonts w:ascii="Bookman Old Style" w:hAnsi="Bookman Old Style"/>
                <w:sz w:val="20"/>
                <w:szCs w:val="20"/>
                <w:lang w:val="fr-FR"/>
              </w:rPr>
            </w:pPr>
          </w:p>
        </w:tc>
        <w:tc>
          <w:tcPr>
            <w:tcW w:w="1619" w:type="dxa"/>
          </w:tcPr>
          <w:p w14:paraId="5ED3C2CF" w14:textId="77777777" w:rsidR="003D71FB" w:rsidRPr="003D71FB" w:rsidRDefault="003D71FB" w:rsidP="003C3EAF">
            <w:pPr>
              <w:rPr>
                <w:rFonts w:ascii="Bookman Old Style" w:hAnsi="Bookman Old Style"/>
                <w:sz w:val="20"/>
                <w:szCs w:val="20"/>
                <w:lang w:val="fr-FR"/>
              </w:rPr>
            </w:pPr>
          </w:p>
        </w:tc>
      </w:tr>
      <w:tr w:rsidR="003D71FB" w:rsidRPr="001460A5" w14:paraId="55B58EC8" w14:textId="77777777" w:rsidTr="003C3EAF">
        <w:tc>
          <w:tcPr>
            <w:tcW w:w="2000" w:type="dxa"/>
          </w:tcPr>
          <w:p w14:paraId="07B4EDDE" w14:textId="77777777" w:rsidR="003D71FB" w:rsidRPr="003D71FB" w:rsidRDefault="003D71FB" w:rsidP="003C3EAF">
            <w:pPr>
              <w:rPr>
                <w:rFonts w:ascii="Bookman Old Style" w:hAnsi="Bookman Old Style"/>
                <w:sz w:val="20"/>
                <w:szCs w:val="20"/>
                <w:lang w:val="fr-FR"/>
              </w:rPr>
            </w:pPr>
          </w:p>
        </w:tc>
        <w:tc>
          <w:tcPr>
            <w:tcW w:w="2800" w:type="dxa"/>
          </w:tcPr>
          <w:p w14:paraId="4316052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Nombre de cycles à 30 % de décharge</w:t>
            </w:r>
          </w:p>
        </w:tc>
        <w:tc>
          <w:tcPr>
            <w:tcW w:w="1600" w:type="dxa"/>
          </w:tcPr>
          <w:p w14:paraId="3ECFDEFD" w14:textId="77777777" w:rsidR="003D71FB" w:rsidRPr="003D71FB" w:rsidRDefault="003D71FB" w:rsidP="003C3EAF">
            <w:pPr>
              <w:rPr>
                <w:rFonts w:ascii="Bookman Old Style" w:hAnsi="Bookman Old Style"/>
                <w:sz w:val="20"/>
                <w:szCs w:val="20"/>
                <w:lang w:val="fr-FR"/>
              </w:rPr>
            </w:pPr>
          </w:p>
        </w:tc>
        <w:tc>
          <w:tcPr>
            <w:tcW w:w="1620" w:type="dxa"/>
          </w:tcPr>
          <w:p w14:paraId="47AA707E" w14:textId="77777777" w:rsidR="003D71FB" w:rsidRPr="003D71FB" w:rsidRDefault="003D71FB" w:rsidP="003C3EAF">
            <w:pPr>
              <w:rPr>
                <w:rFonts w:ascii="Bookman Old Style" w:hAnsi="Bookman Old Style"/>
                <w:sz w:val="20"/>
                <w:szCs w:val="20"/>
                <w:lang w:val="fr-FR"/>
              </w:rPr>
            </w:pPr>
          </w:p>
        </w:tc>
        <w:tc>
          <w:tcPr>
            <w:tcW w:w="1619" w:type="dxa"/>
          </w:tcPr>
          <w:p w14:paraId="70AA70C8" w14:textId="77777777" w:rsidR="003D71FB" w:rsidRPr="003D71FB" w:rsidRDefault="003D71FB" w:rsidP="003C3EAF">
            <w:pPr>
              <w:rPr>
                <w:rFonts w:ascii="Bookman Old Style" w:hAnsi="Bookman Old Style"/>
                <w:sz w:val="20"/>
                <w:szCs w:val="20"/>
                <w:lang w:val="fr-FR"/>
              </w:rPr>
            </w:pPr>
          </w:p>
        </w:tc>
      </w:tr>
      <w:tr w:rsidR="003D71FB" w:rsidRPr="001460A5" w14:paraId="264052E3" w14:textId="77777777" w:rsidTr="003C3EAF">
        <w:tc>
          <w:tcPr>
            <w:tcW w:w="2000" w:type="dxa"/>
          </w:tcPr>
          <w:p w14:paraId="31337EAD" w14:textId="77777777" w:rsidR="003D71FB" w:rsidRPr="003D71FB" w:rsidRDefault="003D71FB" w:rsidP="003C3EAF">
            <w:pPr>
              <w:rPr>
                <w:rFonts w:ascii="Bookman Old Style" w:hAnsi="Bookman Old Style"/>
                <w:sz w:val="20"/>
                <w:szCs w:val="20"/>
                <w:lang w:val="fr-FR"/>
              </w:rPr>
            </w:pPr>
          </w:p>
        </w:tc>
        <w:tc>
          <w:tcPr>
            <w:tcW w:w="2800" w:type="dxa"/>
          </w:tcPr>
          <w:p w14:paraId="1F8F7B8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w:t>
            </w:r>
          </w:p>
        </w:tc>
        <w:tc>
          <w:tcPr>
            <w:tcW w:w="1600" w:type="dxa"/>
          </w:tcPr>
          <w:p w14:paraId="5E82CB39" w14:textId="77777777" w:rsidR="003D71FB" w:rsidRPr="001460A5" w:rsidRDefault="003D71FB" w:rsidP="003C3EAF">
            <w:pPr>
              <w:rPr>
                <w:rFonts w:ascii="Bookman Old Style" w:hAnsi="Bookman Old Style"/>
                <w:sz w:val="20"/>
                <w:szCs w:val="20"/>
              </w:rPr>
            </w:pPr>
          </w:p>
        </w:tc>
        <w:tc>
          <w:tcPr>
            <w:tcW w:w="1620" w:type="dxa"/>
          </w:tcPr>
          <w:p w14:paraId="5ABB3A19" w14:textId="77777777" w:rsidR="003D71FB" w:rsidRPr="001460A5" w:rsidRDefault="003D71FB" w:rsidP="003C3EAF">
            <w:pPr>
              <w:rPr>
                <w:rFonts w:ascii="Bookman Old Style" w:hAnsi="Bookman Old Style"/>
                <w:sz w:val="20"/>
                <w:szCs w:val="20"/>
              </w:rPr>
            </w:pPr>
          </w:p>
        </w:tc>
        <w:tc>
          <w:tcPr>
            <w:tcW w:w="1619" w:type="dxa"/>
          </w:tcPr>
          <w:p w14:paraId="5BB0BC9A" w14:textId="77777777" w:rsidR="003D71FB" w:rsidRPr="001460A5" w:rsidRDefault="003D71FB" w:rsidP="003C3EAF">
            <w:pPr>
              <w:rPr>
                <w:rFonts w:ascii="Bookman Old Style" w:hAnsi="Bookman Old Style"/>
                <w:sz w:val="20"/>
                <w:szCs w:val="20"/>
              </w:rPr>
            </w:pPr>
          </w:p>
        </w:tc>
      </w:tr>
      <w:tr w:rsidR="003D71FB" w:rsidRPr="001460A5" w14:paraId="58A0709E" w14:textId="77777777" w:rsidTr="003C3EAF">
        <w:tc>
          <w:tcPr>
            <w:tcW w:w="2000" w:type="dxa"/>
          </w:tcPr>
          <w:p w14:paraId="0CB89A5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Régulateur</w:t>
            </w:r>
          </w:p>
        </w:tc>
        <w:tc>
          <w:tcPr>
            <w:tcW w:w="2800" w:type="dxa"/>
          </w:tcPr>
          <w:p w14:paraId="2106E21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Marque</w:t>
            </w:r>
          </w:p>
        </w:tc>
        <w:tc>
          <w:tcPr>
            <w:tcW w:w="1600" w:type="dxa"/>
          </w:tcPr>
          <w:p w14:paraId="201B5874" w14:textId="77777777" w:rsidR="003D71FB" w:rsidRPr="001460A5" w:rsidRDefault="003D71FB" w:rsidP="003C3EAF">
            <w:pPr>
              <w:rPr>
                <w:rFonts w:ascii="Bookman Old Style" w:hAnsi="Bookman Old Style"/>
                <w:sz w:val="20"/>
                <w:szCs w:val="20"/>
              </w:rPr>
            </w:pPr>
          </w:p>
        </w:tc>
        <w:tc>
          <w:tcPr>
            <w:tcW w:w="1620" w:type="dxa"/>
          </w:tcPr>
          <w:p w14:paraId="541D2F68" w14:textId="77777777" w:rsidR="003D71FB" w:rsidRPr="001460A5" w:rsidRDefault="003D71FB" w:rsidP="003C3EAF">
            <w:pPr>
              <w:rPr>
                <w:rFonts w:ascii="Bookman Old Style" w:hAnsi="Bookman Old Style"/>
                <w:sz w:val="20"/>
                <w:szCs w:val="20"/>
              </w:rPr>
            </w:pPr>
          </w:p>
        </w:tc>
        <w:tc>
          <w:tcPr>
            <w:tcW w:w="1619" w:type="dxa"/>
          </w:tcPr>
          <w:p w14:paraId="7EB09DBE" w14:textId="77777777" w:rsidR="003D71FB" w:rsidRPr="001460A5" w:rsidRDefault="003D71FB" w:rsidP="003C3EAF">
            <w:pPr>
              <w:rPr>
                <w:rFonts w:ascii="Bookman Old Style" w:hAnsi="Bookman Old Style"/>
                <w:sz w:val="20"/>
                <w:szCs w:val="20"/>
              </w:rPr>
            </w:pPr>
          </w:p>
        </w:tc>
      </w:tr>
      <w:tr w:rsidR="003D71FB" w:rsidRPr="001460A5" w14:paraId="0FADC560" w14:textId="77777777" w:rsidTr="003C3EAF">
        <w:tc>
          <w:tcPr>
            <w:tcW w:w="2000" w:type="dxa"/>
          </w:tcPr>
          <w:p w14:paraId="1E0D3B23" w14:textId="77777777" w:rsidR="003D71FB" w:rsidRPr="001460A5" w:rsidRDefault="003D71FB" w:rsidP="003C3EAF">
            <w:pPr>
              <w:rPr>
                <w:rFonts w:ascii="Bookman Old Style" w:hAnsi="Bookman Old Style"/>
                <w:sz w:val="20"/>
                <w:szCs w:val="20"/>
              </w:rPr>
            </w:pPr>
          </w:p>
        </w:tc>
        <w:tc>
          <w:tcPr>
            <w:tcW w:w="2800" w:type="dxa"/>
          </w:tcPr>
          <w:p w14:paraId="7CA26A1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Courant (A)</w:t>
            </w:r>
          </w:p>
        </w:tc>
        <w:tc>
          <w:tcPr>
            <w:tcW w:w="1600" w:type="dxa"/>
          </w:tcPr>
          <w:p w14:paraId="7DCD7714" w14:textId="77777777" w:rsidR="003D71FB" w:rsidRPr="001460A5" w:rsidRDefault="003D71FB" w:rsidP="003C3EAF">
            <w:pPr>
              <w:rPr>
                <w:rFonts w:ascii="Bookman Old Style" w:hAnsi="Bookman Old Style"/>
                <w:sz w:val="20"/>
                <w:szCs w:val="20"/>
              </w:rPr>
            </w:pPr>
          </w:p>
        </w:tc>
        <w:tc>
          <w:tcPr>
            <w:tcW w:w="1620" w:type="dxa"/>
          </w:tcPr>
          <w:p w14:paraId="4E5E4269" w14:textId="77777777" w:rsidR="003D71FB" w:rsidRPr="001460A5" w:rsidRDefault="003D71FB" w:rsidP="003C3EAF">
            <w:pPr>
              <w:rPr>
                <w:rFonts w:ascii="Bookman Old Style" w:hAnsi="Bookman Old Style"/>
                <w:sz w:val="20"/>
                <w:szCs w:val="20"/>
              </w:rPr>
            </w:pPr>
          </w:p>
        </w:tc>
        <w:tc>
          <w:tcPr>
            <w:tcW w:w="1619" w:type="dxa"/>
          </w:tcPr>
          <w:p w14:paraId="112691A3" w14:textId="77777777" w:rsidR="003D71FB" w:rsidRPr="001460A5" w:rsidRDefault="003D71FB" w:rsidP="003C3EAF">
            <w:pPr>
              <w:rPr>
                <w:rFonts w:ascii="Bookman Old Style" w:hAnsi="Bookman Old Style"/>
                <w:sz w:val="20"/>
                <w:szCs w:val="20"/>
              </w:rPr>
            </w:pPr>
          </w:p>
        </w:tc>
      </w:tr>
      <w:tr w:rsidR="003D71FB" w:rsidRPr="001460A5" w14:paraId="75E19D62" w14:textId="77777777" w:rsidTr="003C3EAF">
        <w:tc>
          <w:tcPr>
            <w:tcW w:w="2000" w:type="dxa"/>
          </w:tcPr>
          <w:p w14:paraId="1879BF55" w14:textId="77777777" w:rsidR="003D71FB" w:rsidRPr="001460A5" w:rsidRDefault="003D71FB" w:rsidP="003C3EAF">
            <w:pPr>
              <w:rPr>
                <w:rFonts w:ascii="Bookman Old Style" w:hAnsi="Bookman Old Style"/>
                <w:sz w:val="20"/>
                <w:szCs w:val="20"/>
              </w:rPr>
            </w:pPr>
          </w:p>
        </w:tc>
        <w:tc>
          <w:tcPr>
            <w:tcW w:w="2800" w:type="dxa"/>
          </w:tcPr>
          <w:p w14:paraId="11ADCFF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Tension</w:t>
            </w:r>
          </w:p>
        </w:tc>
        <w:tc>
          <w:tcPr>
            <w:tcW w:w="1600" w:type="dxa"/>
          </w:tcPr>
          <w:p w14:paraId="5410C18D" w14:textId="77777777" w:rsidR="003D71FB" w:rsidRPr="001460A5" w:rsidRDefault="003D71FB" w:rsidP="003C3EAF">
            <w:pPr>
              <w:rPr>
                <w:rFonts w:ascii="Bookman Old Style" w:hAnsi="Bookman Old Style"/>
                <w:sz w:val="20"/>
                <w:szCs w:val="20"/>
              </w:rPr>
            </w:pPr>
          </w:p>
        </w:tc>
        <w:tc>
          <w:tcPr>
            <w:tcW w:w="1620" w:type="dxa"/>
          </w:tcPr>
          <w:p w14:paraId="21DE113F" w14:textId="77777777" w:rsidR="003D71FB" w:rsidRPr="001460A5" w:rsidRDefault="003D71FB" w:rsidP="003C3EAF">
            <w:pPr>
              <w:rPr>
                <w:rFonts w:ascii="Bookman Old Style" w:hAnsi="Bookman Old Style"/>
                <w:sz w:val="20"/>
                <w:szCs w:val="20"/>
              </w:rPr>
            </w:pPr>
          </w:p>
        </w:tc>
        <w:tc>
          <w:tcPr>
            <w:tcW w:w="1619" w:type="dxa"/>
          </w:tcPr>
          <w:p w14:paraId="5F485B40" w14:textId="77777777" w:rsidR="003D71FB" w:rsidRPr="001460A5" w:rsidRDefault="003D71FB" w:rsidP="003C3EAF">
            <w:pPr>
              <w:rPr>
                <w:rFonts w:ascii="Bookman Old Style" w:hAnsi="Bookman Old Style"/>
                <w:sz w:val="20"/>
                <w:szCs w:val="20"/>
              </w:rPr>
            </w:pPr>
          </w:p>
        </w:tc>
      </w:tr>
      <w:tr w:rsidR="003D71FB" w:rsidRPr="001460A5" w14:paraId="4D7CECD8" w14:textId="77777777" w:rsidTr="003C3EAF">
        <w:tc>
          <w:tcPr>
            <w:tcW w:w="2000" w:type="dxa"/>
          </w:tcPr>
          <w:p w14:paraId="6B5FB175" w14:textId="77777777" w:rsidR="003D71FB" w:rsidRPr="001460A5" w:rsidRDefault="003D71FB" w:rsidP="003C3EAF">
            <w:pPr>
              <w:rPr>
                <w:rFonts w:ascii="Bookman Old Style" w:hAnsi="Bookman Old Style"/>
                <w:sz w:val="20"/>
                <w:szCs w:val="20"/>
              </w:rPr>
            </w:pPr>
          </w:p>
        </w:tc>
        <w:tc>
          <w:tcPr>
            <w:tcW w:w="2800" w:type="dxa"/>
          </w:tcPr>
          <w:p w14:paraId="5127D542"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Autoconsommation</w:t>
            </w:r>
          </w:p>
        </w:tc>
        <w:tc>
          <w:tcPr>
            <w:tcW w:w="1600" w:type="dxa"/>
          </w:tcPr>
          <w:p w14:paraId="002D1348" w14:textId="77777777" w:rsidR="003D71FB" w:rsidRPr="001460A5" w:rsidRDefault="003D71FB" w:rsidP="003C3EAF">
            <w:pPr>
              <w:rPr>
                <w:rFonts w:ascii="Bookman Old Style" w:hAnsi="Bookman Old Style"/>
                <w:sz w:val="20"/>
                <w:szCs w:val="20"/>
              </w:rPr>
            </w:pPr>
          </w:p>
        </w:tc>
        <w:tc>
          <w:tcPr>
            <w:tcW w:w="1620" w:type="dxa"/>
          </w:tcPr>
          <w:p w14:paraId="5C495D83" w14:textId="77777777" w:rsidR="003D71FB" w:rsidRPr="001460A5" w:rsidRDefault="003D71FB" w:rsidP="003C3EAF">
            <w:pPr>
              <w:rPr>
                <w:rFonts w:ascii="Bookman Old Style" w:hAnsi="Bookman Old Style"/>
                <w:sz w:val="20"/>
                <w:szCs w:val="20"/>
              </w:rPr>
            </w:pPr>
          </w:p>
        </w:tc>
        <w:tc>
          <w:tcPr>
            <w:tcW w:w="1619" w:type="dxa"/>
          </w:tcPr>
          <w:p w14:paraId="059558D1" w14:textId="77777777" w:rsidR="003D71FB" w:rsidRPr="001460A5" w:rsidRDefault="003D71FB" w:rsidP="003C3EAF">
            <w:pPr>
              <w:rPr>
                <w:rFonts w:ascii="Bookman Old Style" w:hAnsi="Bookman Old Style"/>
                <w:sz w:val="20"/>
                <w:szCs w:val="20"/>
              </w:rPr>
            </w:pPr>
          </w:p>
        </w:tc>
      </w:tr>
      <w:tr w:rsidR="003D71FB" w:rsidRPr="001460A5" w14:paraId="4484953E" w14:textId="77777777" w:rsidTr="003C3EAF">
        <w:tc>
          <w:tcPr>
            <w:tcW w:w="2000" w:type="dxa"/>
          </w:tcPr>
          <w:p w14:paraId="4C96E6AC" w14:textId="77777777" w:rsidR="003D71FB" w:rsidRPr="001460A5" w:rsidRDefault="003D71FB" w:rsidP="003C3EAF">
            <w:pPr>
              <w:rPr>
                <w:rFonts w:ascii="Bookman Old Style" w:hAnsi="Bookman Old Style"/>
                <w:sz w:val="20"/>
                <w:szCs w:val="20"/>
              </w:rPr>
            </w:pPr>
          </w:p>
        </w:tc>
        <w:tc>
          <w:tcPr>
            <w:tcW w:w="2800" w:type="dxa"/>
          </w:tcPr>
          <w:p w14:paraId="541C23E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Déconnexion automatique</w:t>
            </w:r>
          </w:p>
        </w:tc>
        <w:tc>
          <w:tcPr>
            <w:tcW w:w="1600" w:type="dxa"/>
          </w:tcPr>
          <w:p w14:paraId="569A69CD" w14:textId="77777777" w:rsidR="003D71FB" w:rsidRPr="001460A5" w:rsidRDefault="003D71FB" w:rsidP="003C3EAF">
            <w:pPr>
              <w:rPr>
                <w:rFonts w:ascii="Bookman Old Style" w:hAnsi="Bookman Old Style"/>
                <w:sz w:val="20"/>
                <w:szCs w:val="20"/>
              </w:rPr>
            </w:pPr>
          </w:p>
        </w:tc>
        <w:tc>
          <w:tcPr>
            <w:tcW w:w="1620" w:type="dxa"/>
          </w:tcPr>
          <w:p w14:paraId="7CD9B43C" w14:textId="77777777" w:rsidR="003D71FB" w:rsidRPr="001460A5" w:rsidRDefault="003D71FB" w:rsidP="003C3EAF">
            <w:pPr>
              <w:rPr>
                <w:rFonts w:ascii="Bookman Old Style" w:hAnsi="Bookman Old Style"/>
                <w:sz w:val="20"/>
                <w:szCs w:val="20"/>
              </w:rPr>
            </w:pPr>
          </w:p>
        </w:tc>
        <w:tc>
          <w:tcPr>
            <w:tcW w:w="1619" w:type="dxa"/>
          </w:tcPr>
          <w:p w14:paraId="46E46F09" w14:textId="77777777" w:rsidR="003D71FB" w:rsidRPr="001460A5" w:rsidRDefault="003D71FB" w:rsidP="003C3EAF">
            <w:pPr>
              <w:rPr>
                <w:rFonts w:ascii="Bookman Old Style" w:hAnsi="Bookman Old Style"/>
                <w:sz w:val="20"/>
                <w:szCs w:val="20"/>
              </w:rPr>
            </w:pPr>
          </w:p>
        </w:tc>
      </w:tr>
    </w:tbl>
    <w:p w14:paraId="2D5E57B9" w14:textId="77777777" w:rsidR="003D71FB" w:rsidRPr="003D71FB" w:rsidRDefault="003D71FB" w:rsidP="00F31CF8">
      <w:pPr>
        <w:spacing w:before="120" w:after="120"/>
        <w:rPr>
          <w:rFonts w:ascii="Bookman Old Style" w:hAnsi="Bookman Old Style"/>
          <w:sz w:val="20"/>
        </w:rPr>
      </w:pPr>
      <w:bookmarkStart w:id="112" w:name="_Toc236863316"/>
      <w:r w:rsidRPr="003D71FB">
        <w:rPr>
          <w:rFonts w:ascii="Bookman Old Style" w:hAnsi="Bookman Old Style"/>
          <w:sz w:val="20"/>
        </w:rPr>
        <w:t>Localisation MPPT, candélabre, luminaire, maintenance et garantie</w:t>
      </w:r>
      <w:bookmarkEnd w:id="112"/>
    </w:p>
    <w:tbl>
      <w:tblPr>
        <w:tblStyle w:val="Grilledutableau"/>
        <w:tblW w:w="9639" w:type="dxa"/>
        <w:tblLook w:val="04A0" w:firstRow="1" w:lastRow="0" w:firstColumn="1" w:lastColumn="0" w:noHBand="0" w:noVBand="1"/>
      </w:tblPr>
      <w:tblGrid>
        <w:gridCol w:w="2400"/>
        <w:gridCol w:w="4239"/>
        <w:gridCol w:w="3000"/>
      </w:tblGrid>
      <w:tr w:rsidR="003D71FB" w:rsidRPr="001460A5" w14:paraId="02417808" w14:textId="77777777" w:rsidTr="003C3EAF">
        <w:tc>
          <w:tcPr>
            <w:tcW w:w="2400" w:type="dxa"/>
          </w:tcPr>
          <w:p w14:paraId="175812C6"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Rubrique</w:t>
            </w:r>
          </w:p>
        </w:tc>
        <w:tc>
          <w:tcPr>
            <w:tcW w:w="4239" w:type="dxa"/>
          </w:tcPr>
          <w:p w14:paraId="28D5031C"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Sous-rubrique</w:t>
            </w:r>
          </w:p>
        </w:tc>
        <w:tc>
          <w:tcPr>
            <w:tcW w:w="3000" w:type="dxa"/>
          </w:tcPr>
          <w:p w14:paraId="0EE5001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Valeur</w:t>
            </w:r>
          </w:p>
        </w:tc>
      </w:tr>
      <w:tr w:rsidR="003D71FB" w:rsidRPr="001460A5" w14:paraId="358A40AE" w14:textId="77777777" w:rsidTr="003C3EAF">
        <w:tc>
          <w:tcPr>
            <w:tcW w:w="2400" w:type="dxa"/>
          </w:tcPr>
          <w:p w14:paraId="24A6802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Localisation MPPT</w:t>
            </w:r>
          </w:p>
        </w:tc>
        <w:tc>
          <w:tcPr>
            <w:tcW w:w="4239" w:type="dxa"/>
          </w:tcPr>
          <w:p w14:paraId="2290442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Température d'exploitation</w:t>
            </w:r>
          </w:p>
        </w:tc>
        <w:tc>
          <w:tcPr>
            <w:tcW w:w="3000" w:type="dxa"/>
          </w:tcPr>
          <w:p w14:paraId="13942633" w14:textId="77777777" w:rsidR="003D71FB" w:rsidRPr="001460A5" w:rsidRDefault="003D71FB" w:rsidP="003C3EAF">
            <w:pPr>
              <w:rPr>
                <w:rFonts w:ascii="Bookman Old Style" w:hAnsi="Bookman Old Style"/>
                <w:sz w:val="20"/>
                <w:szCs w:val="20"/>
              </w:rPr>
            </w:pPr>
          </w:p>
        </w:tc>
      </w:tr>
      <w:tr w:rsidR="003D71FB" w:rsidRPr="001460A5" w14:paraId="7BB33BE0" w14:textId="77777777" w:rsidTr="003C3EAF">
        <w:tc>
          <w:tcPr>
            <w:tcW w:w="2400" w:type="dxa"/>
          </w:tcPr>
          <w:p w14:paraId="13E01800" w14:textId="77777777" w:rsidR="003D71FB" w:rsidRPr="001460A5" w:rsidRDefault="003D71FB" w:rsidP="003C3EAF">
            <w:pPr>
              <w:rPr>
                <w:rFonts w:ascii="Bookman Old Style" w:hAnsi="Bookman Old Style"/>
                <w:sz w:val="20"/>
                <w:szCs w:val="20"/>
              </w:rPr>
            </w:pPr>
          </w:p>
        </w:tc>
        <w:tc>
          <w:tcPr>
            <w:tcW w:w="4239" w:type="dxa"/>
          </w:tcPr>
          <w:p w14:paraId="170561B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Indice de protection</w:t>
            </w:r>
          </w:p>
        </w:tc>
        <w:tc>
          <w:tcPr>
            <w:tcW w:w="3000" w:type="dxa"/>
          </w:tcPr>
          <w:p w14:paraId="448349CE" w14:textId="77777777" w:rsidR="003D71FB" w:rsidRPr="001460A5" w:rsidRDefault="003D71FB" w:rsidP="003C3EAF">
            <w:pPr>
              <w:rPr>
                <w:rFonts w:ascii="Bookman Old Style" w:hAnsi="Bookman Old Style"/>
                <w:sz w:val="20"/>
                <w:szCs w:val="20"/>
              </w:rPr>
            </w:pPr>
          </w:p>
        </w:tc>
      </w:tr>
      <w:tr w:rsidR="003D71FB" w:rsidRPr="001460A5" w14:paraId="3D12E6DD" w14:textId="77777777" w:rsidTr="003C3EAF">
        <w:tc>
          <w:tcPr>
            <w:tcW w:w="2400" w:type="dxa"/>
          </w:tcPr>
          <w:p w14:paraId="260CEAA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Candélabre</w:t>
            </w:r>
          </w:p>
        </w:tc>
        <w:tc>
          <w:tcPr>
            <w:tcW w:w="4239" w:type="dxa"/>
          </w:tcPr>
          <w:p w14:paraId="5891C57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Matériau</w:t>
            </w:r>
          </w:p>
        </w:tc>
        <w:tc>
          <w:tcPr>
            <w:tcW w:w="3000" w:type="dxa"/>
          </w:tcPr>
          <w:p w14:paraId="6B51D2DA" w14:textId="77777777" w:rsidR="003D71FB" w:rsidRPr="001460A5" w:rsidRDefault="003D71FB" w:rsidP="003C3EAF">
            <w:pPr>
              <w:rPr>
                <w:rFonts w:ascii="Bookman Old Style" w:hAnsi="Bookman Old Style"/>
                <w:sz w:val="20"/>
                <w:szCs w:val="20"/>
              </w:rPr>
            </w:pPr>
          </w:p>
        </w:tc>
      </w:tr>
      <w:tr w:rsidR="003D71FB" w:rsidRPr="001460A5" w14:paraId="0AB3CB98" w14:textId="77777777" w:rsidTr="003C3EAF">
        <w:tc>
          <w:tcPr>
            <w:tcW w:w="2400" w:type="dxa"/>
          </w:tcPr>
          <w:p w14:paraId="192F74E5" w14:textId="77777777" w:rsidR="003D71FB" w:rsidRPr="001460A5" w:rsidRDefault="003D71FB" w:rsidP="003C3EAF">
            <w:pPr>
              <w:rPr>
                <w:rFonts w:ascii="Bookman Old Style" w:hAnsi="Bookman Old Style"/>
                <w:sz w:val="20"/>
                <w:szCs w:val="20"/>
              </w:rPr>
            </w:pPr>
          </w:p>
        </w:tc>
        <w:tc>
          <w:tcPr>
            <w:tcW w:w="4239" w:type="dxa"/>
          </w:tcPr>
          <w:p w14:paraId="4CA4290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Hauteur de feu</w:t>
            </w:r>
          </w:p>
        </w:tc>
        <w:tc>
          <w:tcPr>
            <w:tcW w:w="3000" w:type="dxa"/>
          </w:tcPr>
          <w:p w14:paraId="50C75925" w14:textId="77777777" w:rsidR="003D71FB" w:rsidRPr="001460A5" w:rsidRDefault="003D71FB" w:rsidP="003C3EAF">
            <w:pPr>
              <w:rPr>
                <w:rFonts w:ascii="Bookman Old Style" w:hAnsi="Bookman Old Style"/>
                <w:sz w:val="20"/>
                <w:szCs w:val="20"/>
              </w:rPr>
            </w:pPr>
          </w:p>
        </w:tc>
      </w:tr>
      <w:tr w:rsidR="003D71FB" w:rsidRPr="001460A5" w14:paraId="5524B1B7" w14:textId="77777777" w:rsidTr="003C3EAF">
        <w:tc>
          <w:tcPr>
            <w:tcW w:w="2400" w:type="dxa"/>
          </w:tcPr>
          <w:p w14:paraId="2E962FF5" w14:textId="77777777" w:rsidR="003D71FB" w:rsidRPr="001460A5" w:rsidRDefault="003D71FB" w:rsidP="003C3EAF">
            <w:pPr>
              <w:rPr>
                <w:rFonts w:ascii="Bookman Old Style" w:hAnsi="Bookman Old Style"/>
                <w:sz w:val="20"/>
                <w:szCs w:val="20"/>
              </w:rPr>
            </w:pPr>
          </w:p>
        </w:tc>
        <w:tc>
          <w:tcPr>
            <w:tcW w:w="4239" w:type="dxa"/>
          </w:tcPr>
          <w:p w14:paraId="52BA842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Implantation</w:t>
            </w:r>
          </w:p>
        </w:tc>
        <w:tc>
          <w:tcPr>
            <w:tcW w:w="3000" w:type="dxa"/>
          </w:tcPr>
          <w:p w14:paraId="586C7DD8" w14:textId="77777777" w:rsidR="003D71FB" w:rsidRPr="001460A5" w:rsidRDefault="003D71FB" w:rsidP="003C3EAF">
            <w:pPr>
              <w:rPr>
                <w:rFonts w:ascii="Bookman Old Style" w:hAnsi="Bookman Old Style"/>
                <w:sz w:val="20"/>
                <w:szCs w:val="20"/>
              </w:rPr>
            </w:pPr>
          </w:p>
        </w:tc>
      </w:tr>
      <w:tr w:rsidR="003D71FB" w:rsidRPr="001460A5" w14:paraId="451B0714" w14:textId="77777777" w:rsidTr="003C3EAF">
        <w:tc>
          <w:tcPr>
            <w:tcW w:w="2400" w:type="dxa"/>
          </w:tcPr>
          <w:p w14:paraId="7BC2A90C" w14:textId="77777777" w:rsidR="003D71FB" w:rsidRPr="001460A5" w:rsidRDefault="003D71FB" w:rsidP="003C3EAF">
            <w:pPr>
              <w:rPr>
                <w:rFonts w:ascii="Bookman Old Style" w:hAnsi="Bookman Old Style"/>
                <w:sz w:val="20"/>
                <w:szCs w:val="20"/>
              </w:rPr>
            </w:pPr>
          </w:p>
        </w:tc>
        <w:tc>
          <w:tcPr>
            <w:tcW w:w="4239" w:type="dxa"/>
          </w:tcPr>
          <w:p w14:paraId="75DC1CF4"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Intervalle</w:t>
            </w:r>
          </w:p>
        </w:tc>
        <w:tc>
          <w:tcPr>
            <w:tcW w:w="3000" w:type="dxa"/>
          </w:tcPr>
          <w:p w14:paraId="184FB68D" w14:textId="77777777" w:rsidR="003D71FB" w:rsidRPr="001460A5" w:rsidRDefault="003D71FB" w:rsidP="003C3EAF">
            <w:pPr>
              <w:rPr>
                <w:rFonts w:ascii="Bookman Old Style" w:hAnsi="Bookman Old Style"/>
                <w:sz w:val="20"/>
                <w:szCs w:val="20"/>
              </w:rPr>
            </w:pPr>
          </w:p>
        </w:tc>
      </w:tr>
      <w:tr w:rsidR="003D71FB" w:rsidRPr="001460A5" w14:paraId="65BF4C33" w14:textId="77777777" w:rsidTr="003C3EAF">
        <w:tc>
          <w:tcPr>
            <w:tcW w:w="2400" w:type="dxa"/>
          </w:tcPr>
          <w:p w14:paraId="38EB6B8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Luminaire</w:t>
            </w:r>
          </w:p>
        </w:tc>
        <w:tc>
          <w:tcPr>
            <w:tcW w:w="4239" w:type="dxa"/>
          </w:tcPr>
          <w:p w14:paraId="3A88C4A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Marque</w:t>
            </w:r>
          </w:p>
        </w:tc>
        <w:tc>
          <w:tcPr>
            <w:tcW w:w="3000" w:type="dxa"/>
          </w:tcPr>
          <w:p w14:paraId="2BEE0840" w14:textId="77777777" w:rsidR="003D71FB" w:rsidRPr="001460A5" w:rsidRDefault="003D71FB" w:rsidP="003C3EAF">
            <w:pPr>
              <w:rPr>
                <w:rFonts w:ascii="Bookman Old Style" w:hAnsi="Bookman Old Style"/>
                <w:sz w:val="20"/>
                <w:szCs w:val="20"/>
              </w:rPr>
            </w:pPr>
          </w:p>
        </w:tc>
      </w:tr>
      <w:tr w:rsidR="003D71FB" w:rsidRPr="001460A5" w14:paraId="10B677E2" w14:textId="77777777" w:rsidTr="003C3EAF">
        <w:tc>
          <w:tcPr>
            <w:tcW w:w="2400" w:type="dxa"/>
          </w:tcPr>
          <w:p w14:paraId="76DB2F45" w14:textId="77777777" w:rsidR="003D71FB" w:rsidRPr="001460A5" w:rsidRDefault="003D71FB" w:rsidP="003C3EAF">
            <w:pPr>
              <w:rPr>
                <w:rFonts w:ascii="Bookman Old Style" w:hAnsi="Bookman Old Style"/>
                <w:sz w:val="20"/>
                <w:szCs w:val="20"/>
              </w:rPr>
            </w:pPr>
          </w:p>
        </w:tc>
        <w:tc>
          <w:tcPr>
            <w:tcW w:w="4239" w:type="dxa"/>
          </w:tcPr>
          <w:p w14:paraId="51B155B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Type</w:t>
            </w:r>
          </w:p>
        </w:tc>
        <w:tc>
          <w:tcPr>
            <w:tcW w:w="3000" w:type="dxa"/>
          </w:tcPr>
          <w:p w14:paraId="1B330E40" w14:textId="77777777" w:rsidR="003D71FB" w:rsidRPr="001460A5" w:rsidRDefault="003D71FB" w:rsidP="003C3EAF">
            <w:pPr>
              <w:rPr>
                <w:rFonts w:ascii="Bookman Old Style" w:hAnsi="Bookman Old Style"/>
                <w:sz w:val="20"/>
                <w:szCs w:val="20"/>
              </w:rPr>
            </w:pPr>
          </w:p>
        </w:tc>
      </w:tr>
      <w:tr w:rsidR="003D71FB" w:rsidRPr="001460A5" w14:paraId="0A881193" w14:textId="77777777" w:rsidTr="003C3EAF">
        <w:tc>
          <w:tcPr>
            <w:tcW w:w="2400" w:type="dxa"/>
          </w:tcPr>
          <w:p w14:paraId="4321C948" w14:textId="77777777" w:rsidR="003D71FB" w:rsidRPr="001460A5" w:rsidRDefault="003D71FB" w:rsidP="003C3EAF">
            <w:pPr>
              <w:rPr>
                <w:rFonts w:ascii="Bookman Old Style" w:hAnsi="Bookman Old Style"/>
                <w:sz w:val="20"/>
                <w:szCs w:val="20"/>
              </w:rPr>
            </w:pPr>
          </w:p>
        </w:tc>
        <w:tc>
          <w:tcPr>
            <w:tcW w:w="4239" w:type="dxa"/>
          </w:tcPr>
          <w:p w14:paraId="0233A122"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Puissance</w:t>
            </w:r>
          </w:p>
        </w:tc>
        <w:tc>
          <w:tcPr>
            <w:tcW w:w="3000" w:type="dxa"/>
          </w:tcPr>
          <w:p w14:paraId="11B93DE4" w14:textId="77777777" w:rsidR="003D71FB" w:rsidRPr="001460A5" w:rsidRDefault="003D71FB" w:rsidP="003C3EAF">
            <w:pPr>
              <w:rPr>
                <w:rFonts w:ascii="Bookman Old Style" w:hAnsi="Bookman Old Style"/>
                <w:sz w:val="20"/>
                <w:szCs w:val="20"/>
              </w:rPr>
            </w:pPr>
          </w:p>
        </w:tc>
      </w:tr>
      <w:tr w:rsidR="003D71FB" w:rsidRPr="001460A5" w14:paraId="55AA172E" w14:textId="77777777" w:rsidTr="003C3EAF">
        <w:tc>
          <w:tcPr>
            <w:tcW w:w="2400" w:type="dxa"/>
          </w:tcPr>
          <w:p w14:paraId="2116F24C" w14:textId="77777777" w:rsidR="003D71FB" w:rsidRPr="001460A5" w:rsidRDefault="003D71FB" w:rsidP="003C3EAF">
            <w:pPr>
              <w:rPr>
                <w:rFonts w:ascii="Bookman Old Style" w:hAnsi="Bookman Old Style"/>
                <w:sz w:val="20"/>
                <w:szCs w:val="20"/>
              </w:rPr>
            </w:pPr>
          </w:p>
        </w:tc>
        <w:tc>
          <w:tcPr>
            <w:tcW w:w="4239" w:type="dxa"/>
          </w:tcPr>
          <w:p w14:paraId="085A0270"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Puissance maximale du flux lumineux</w:t>
            </w:r>
          </w:p>
        </w:tc>
        <w:tc>
          <w:tcPr>
            <w:tcW w:w="3000" w:type="dxa"/>
          </w:tcPr>
          <w:p w14:paraId="001C3857" w14:textId="77777777" w:rsidR="003D71FB" w:rsidRPr="003D71FB" w:rsidRDefault="003D71FB" w:rsidP="003C3EAF">
            <w:pPr>
              <w:rPr>
                <w:rFonts w:ascii="Bookman Old Style" w:hAnsi="Bookman Old Style"/>
                <w:sz w:val="20"/>
                <w:szCs w:val="20"/>
                <w:lang w:val="fr-FR"/>
              </w:rPr>
            </w:pPr>
          </w:p>
        </w:tc>
      </w:tr>
      <w:tr w:rsidR="003D71FB" w:rsidRPr="001460A5" w14:paraId="1234D10E" w14:textId="77777777" w:rsidTr="003C3EAF">
        <w:tc>
          <w:tcPr>
            <w:tcW w:w="2400" w:type="dxa"/>
          </w:tcPr>
          <w:p w14:paraId="794814AE" w14:textId="77777777" w:rsidR="003D71FB" w:rsidRPr="003D71FB" w:rsidRDefault="003D71FB" w:rsidP="003C3EAF">
            <w:pPr>
              <w:rPr>
                <w:rFonts w:ascii="Bookman Old Style" w:hAnsi="Bookman Old Style"/>
                <w:sz w:val="20"/>
                <w:szCs w:val="20"/>
                <w:lang w:val="fr-FR"/>
              </w:rPr>
            </w:pPr>
          </w:p>
        </w:tc>
        <w:tc>
          <w:tcPr>
            <w:tcW w:w="4239" w:type="dxa"/>
          </w:tcPr>
          <w:p w14:paraId="5D4E3EA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Efficacité lumineuse</w:t>
            </w:r>
          </w:p>
        </w:tc>
        <w:tc>
          <w:tcPr>
            <w:tcW w:w="3000" w:type="dxa"/>
          </w:tcPr>
          <w:p w14:paraId="1DC7B9EF" w14:textId="77777777" w:rsidR="003D71FB" w:rsidRPr="001460A5" w:rsidRDefault="003D71FB" w:rsidP="003C3EAF">
            <w:pPr>
              <w:rPr>
                <w:rFonts w:ascii="Bookman Old Style" w:hAnsi="Bookman Old Style"/>
                <w:sz w:val="20"/>
                <w:szCs w:val="20"/>
              </w:rPr>
            </w:pPr>
          </w:p>
        </w:tc>
      </w:tr>
      <w:tr w:rsidR="003D71FB" w:rsidRPr="001460A5" w14:paraId="71384188" w14:textId="77777777" w:rsidTr="003C3EAF">
        <w:tc>
          <w:tcPr>
            <w:tcW w:w="2400" w:type="dxa"/>
          </w:tcPr>
          <w:p w14:paraId="0F44C7A7" w14:textId="77777777" w:rsidR="003D71FB" w:rsidRPr="001460A5" w:rsidRDefault="003D71FB" w:rsidP="003C3EAF">
            <w:pPr>
              <w:rPr>
                <w:rFonts w:ascii="Bookman Old Style" w:hAnsi="Bookman Old Style"/>
                <w:sz w:val="20"/>
                <w:szCs w:val="20"/>
              </w:rPr>
            </w:pPr>
          </w:p>
        </w:tc>
        <w:tc>
          <w:tcPr>
            <w:tcW w:w="4239" w:type="dxa"/>
          </w:tcPr>
          <w:p w14:paraId="5CAC02AB"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Durée d'autonomie avec batterie chargée au maximum</w:t>
            </w:r>
          </w:p>
        </w:tc>
        <w:tc>
          <w:tcPr>
            <w:tcW w:w="3000" w:type="dxa"/>
          </w:tcPr>
          <w:p w14:paraId="4DEF5261" w14:textId="77777777" w:rsidR="003D71FB" w:rsidRPr="003D71FB" w:rsidRDefault="003D71FB" w:rsidP="003C3EAF">
            <w:pPr>
              <w:rPr>
                <w:rFonts w:ascii="Bookman Old Style" w:hAnsi="Bookman Old Style"/>
                <w:sz w:val="20"/>
                <w:szCs w:val="20"/>
                <w:lang w:val="fr-FR"/>
              </w:rPr>
            </w:pPr>
          </w:p>
        </w:tc>
      </w:tr>
      <w:tr w:rsidR="003D71FB" w:rsidRPr="001460A5" w14:paraId="35A03DA7" w14:textId="77777777" w:rsidTr="003C3EAF">
        <w:tc>
          <w:tcPr>
            <w:tcW w:w="2400" w:type="dxa"/>
          </w:tcPr>
          <w:p w14:paraId="1636E6A2" w14:textId="77777777" w:rsidR="003D71FB" w:rsidRPr="003D71FB" w:rsidRDefault="003D71FB" w:rsidP="003C3EAF">
            <w:pPr>
              <w:rPr>
                <w:rFonts w:ascii="Bookman Old Style" w:hAnsi="Bookman Old Style"/>
                <w:sz w:val="20"/>
                <w:szCs w:val="20"/>
                <w:lang w:val="fr-FR"/>
              </w:rPr>
            </w:pPr>
          </w:p>
        </w:tc>
        <w:tc>
          <w:tcPr>
            <w:tcW w:w="4239" w:type="dxa"/>
          </w:tcPr>
          <w:p w14:paraId="533AA1C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Température de couleur</w:t>
            </w:r>
          </w:p>
        </w:tc>
        <w:tc>
          <w:tcPr>
            <w:tcW w:w="3000" w:type="dxa"/>
          </w:tcPr>
          <w:p w14:paraId="0B5E2438" w14:textId="77777777" w:rsidR="003D71FB" w:rsidRPr="001460A5" w:rsidRDefault="003D71FB" w:rsidP="003C3EAF">
            <w:pPr>
              <w:rPr>
                <w:rFonts w:ascii="Bookman Old Style" w:hAnsi="Bookman Old Style"/>
                <w:sz w:val="20"/>
                <w:szCs w:val="20"/>
              </w:rPr>
            </w:pPr>
          </w:p>
        </w:tc>
      </w:tr>
      <w:tr w:rsidR="003D71FB" w:rsidRPr="001460A5" w14:paraId="1681CCF8" w14:textId="77777777" w:rsidTr="003C3EAF">
        <w:tc>
          <w:tcPr>
            <w:tcW w:w="2400" w:type="dxa"/>
          </w:tcPr>
          <w:p w14:paraId="5F6A0A2E" w14:textId="77777777" w:rsidR="003D71FB" w:rsidRPr="001460A5" w:rsidRDefault="003D71FB" w:rsidP="003C3EAF">
            <w:pPr>
              <w:rPr>
                <w:rFonts w:ascii="Bookman Old Style" w:hAnsi="Bookman Old Style"/>
                <w:sz w:val="20"/>
                <w:szCs w:val="20"/>
              </w:rPr>
            </w:pPr>
          </w:p>
        </w:tc>
        <w:tc>
          <w:tcPr>
            <w:tcW w:w="4239" w:type="dxa"/>
          </w:tcPr>
          <w:p w14:paraId="021570BD"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Durée de vie du luminaire</w:t>
            </w:r>
          </w:p>
        </w:tc>
        <w:tc>
          <w:tcPr>
            <w:tcW w:w="3000" w:type="dxa"/>
          </w:tcPr>
          <w:p w14:paraId="0B92B6F7" w14:textId="77777777" w:rsidR="003D71FB" w:rsidRPr="003D71FB" w:rsidRDefault="003D71FB" w:rsidP="003C3EAF">
            <w:pPr>
              <w:rPr>
                <w:rFonts w:ascii="Bookman Old Style" w:hAnsi="Bookman Old Style"/>
                <w:sz w:val="20"/>
                <w:szCs w:val="20"/>
                <w:lang w:val="fr-FR"/>
              </w:rPr>
            </w:pPr>
          </w:p>
        </w:tc>
      </w:tr>
      <w:tr w:rsidR="003D71FB" w:rsidRPr="001460A5" w14:paraId="4F0298D6" w14:textId="77777777" w:rsidTr="003C3EAF">
        <w:tc>
          <w:tcPr>
            <w:tcW w:w="2400" w:type="dxa"/>
          </w:tcPr>
          <w:p w14:paraId="0CA10926" w14:textId="77777777" w:rsidR="003D71FB" w:rsidRPr="003D71FB" w:rsidRDefault="003D71FB" w:rsidP="003C3EAF">
            <w:pPr>
              <w:rPr>
                <w:rFonts w:ascii="Bookman Old Style" w:hAnsi="Bookman Old Style"/>
                <w:sz w:val="20"/>
                <w:szCs w:val="20"/>
                <w:lang w:val="fr-FR"/>
              </w:rPr>
            </w:pPr>
          </w:p>
        </w:tc>
        <w:tc>
          <w:tcPr>
            <w:tcW w:w="4239" w:type="dxa"/>
          </w:tcPr>
          <w:p w14:paraId="18E8B0D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Vasque (forme et orientation)</w:t>
            </w:r>
          </w:p>
        </w:tc>
        <w:tc>
          <w:tcPr>
            <w:tcW w:w="3000" w:type="dxa"/>
          </w:tcPr>
          <w:p w14:paraId="31D4E283" w14:textId="77777777" w:rsidR="003D71FB" w:rsidRPr="001460A5" w:rsidRDefault="003D71FB" w:rsidP="003C3EAF">
            <w:pPr>
              <w:rPr>
                <w:rFonts w:ascii="Bookman Old Style" w:hAnsi="Bookman Old Style"/>
                <w:sz w:val="20"/>
                <w:szCs w:val="20"/>
              </w:rPr>
            </w:pPr>
          </w:p>
        </w:tc>
      </w:tr>
      <w:tr w:rsidR="003D71FB" w:rsidRPr="001460A5" w14:paraId="56C2A1D8" w14:textId="77777777" w:rsidTr="003C3EAF">
        <w:tc>
          <w:tcPr>
            <w:tcW w:w="2400" w:type="dxa"/>
          </w:tcPr>
          <w:p w14:paraId="31AE38C0" w14:textId="77777777" w:rsidR="003D71FB" w:rsidRPr="001460A5" w:rsidRDefault="003D71FB" w:rsidP="003C3EAF">
            <w:pPr>
              <w:rPr>
                <w:rFonts w:ascii="Bookman Old Style" w:hAnsi="Bookman Old Style"/>
                <w:sz w:val="20"/>
                <w:szCs w:val="20"/>
              </w:rPr>
            </w:pPr>
          </w:p>
        </w:tc>
        <w:tc>
          <w:tcPr>
            <w:tcW w:w="4239" w:type="dxa"/>
          </w:tcPr>
          <w:p w14:paraId="03C3E83C"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Dispositif de commande (à préciser)</w:t>
            </w:r>
          </w:p>
        </w:tc>
        <w:tc>
          <w:tcPr>
            <w:tcW w:w="3000" w:type="dxa"/>
          </w:tcPr>
          <w:p w14:paraId="0DB0E80B" w14:textId="77777777" w:rsidR="003D71FB" w:rsidRPr="003D71FB" w:rsidRDefault="003D71FB" w:rsidP="003C3EAF">
            <w:pPr>
              <w:rPr>
                <w:rFonts w:ascii="Bookman Old Style" w:hAnsi="Bookman Old Style"/>
                <w:sz w:val="20"/>
                <w:szCs w:val="20"/>
                <w:lang w:val="fr-FR"/>
              </w:rPr>
            </w:pPr>
          </w:p>
        </w:tc>
      </w:tr>
      <w:tr w:rsidR="003D71FB" w:rsidRPr="001460A5" w14:paraId="28F60654" w14:textId="77777777" w:rsidTr="003C3EAF">
        <w:tc>
          <w:tcPr>
            <w:tcW w:w="2400" w:type="dxa"/>
          </w:tcPr>
          <w:p w14:paraId="03C7CFFC"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Cycle de maintenance et garantie</w:t>
            </w:r>
          </w:p>
        </w:tc>
        <w:tc>
          <w:tcPr>
            <w:tcW w:w="4239" w:type="dxa"/>
          </w:tcPr>
          <w:p w14:paraId="2382BB55"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Remplacement recommandé de la batterie après (nombre d'années)</w:t>
            </w:r>
          </w:p>
        </w:tc>
        <w:tc>
          <w:tcPr>
            <w:tcW w:w="3000" w:type="dxa"/>
          </w:tcPr>
          <w:p w14:paraId="69597BFA" w14:textId="77777777" w:rsidR="003D71FB" w:rsidRPr="003D71FB" w:rsidRDefault="003D71FB" w:rsidP="003C3EAF">
            <w:pPr>
              <w:rPr>
                <w:rFonts w:ascii="Bookman Old Style" w:hAnsi="Bookman Old Style"/>
                <w:sz w:val="20"/>
                <w:szCs w:val="20"/>
                <w:lang w:val="fr-FR"/>
              </w:rPr>
            </w:pPr>
          </w:p>
        </w:tc>
      </w:tr>
      <w:tr w:rsidR="003D71FB" w:rsidRPr="001460A5" w14:paraId="7A91F21F" w14:textId="77777777" w:rsidTr="003C3EAF">
        <w:tc>
          <w:tcPr>
            <w:tcW w:w="2400" w:type="dxa"/>
          </w:tcPr>
          <w:p w14:paraId="015D9C8F" w14:textId="77777777" w:rsidR="003D71FB" w:rsidRPr="003D71FB" w:rsidRDefault="003D71FB" w:rsidP="003C3EAF">
            <w:pPr>
              <w:rPr>
                <w:rFonts w:ascii="Bookman Old Style" w:hAnsi="Bookman Old Style"/>
                <w:sz w:val="20"/>
                <w:szCs w:val="20"/>
                <w:lang w:val="fr-FR"/>
              </w:rPr>
            </w:pPr>
          </w:p>
        </w:tc>
        <w:tc>
          <w:tcPr>
            <w:tcW w:w="4239" w:type="dxa"/>
          </w:tcPr>
          <w:p w14:paraId="7F4BDDD5"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Remplacement recommandé des lampes après (nombre d'années)</w:t>
            </w:r>
          </w:p>
        </w:tc>
        <w:tc>
          <w:tcPr>
            <w:tcW w:w="3000" w:type="dxa"/>
          </w:tcPr>
          <w:p w14:paraId="1C8A23F3" w14:textId="77777777" w:rsidR="003D71FB" w:rsidRPr="003D71FB" w:rsidRDefault="003D71FB" w:rsidP="003C3EAF">
            <w:pPr>
              <w:rPr>
                <w:rFonts w:ascii="Bookman Old Style" w:hAnsi="Bookman Old Style"/>
                <w:sz w:val="20"/>
                <w:szCs w:val="20"/>
                <w:lang w:val="fr-FR"/>
              </w:rPr>
            </w:pPr>
          </w:p>
        </w:tc>
      </w:tr>
      <w:tr w:rsidR="003D71FB" w:rsidRPr="001460A5" w14:paraId="717343B0" w14:textId="77777777" w:rsidTr="003C3EAF">
        <w:tc>
          <w:tcPr>
            <w:tcW w:w="2400" w:type="dxa"/>
          </w:tcPr>
          <w:p w14:paraId="4C028F17" w14:textId="77777777" w:rsidR="003D71FB" w:rsidRPr="003D71FB" w:rsidRDefault="003D71FB" w:rsidP="003C3EAF">
            <w:pPr>
              <w:rPr>
                <w:rFonts w:ascii="Bookman Old Style" w:hAnsi="Bookman Old Style"/>
                <w:sz w:val="20"/>
                <w:szCs w:val="20"/>
                <w:lang w:val="fr-FR"/>
              </w:rPr>
            </w:pPr>
          </w:p>
        </w:tc>
        <w:tc>
          <w:tcPr>
            <w:tcW w:w="4239" w:type="dxa"/>
          </w:tcPr>
          <w:p w14:paraId="19383AB4"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Garantie de production solaire - Année 1 (%)</w:t>
            </w:r>
          </w:p>
        </w:tc>
        <w:tc>
          <w:tcPr>
            <w:tcW w:w="3000" w:type="dxa"/>
          </w:tcPr>
          <w:p w14:paraId="1D30BA99" w14:textId="77777777" w:rsidR="003D71FB" w:rsidRPr="003D71FB" w:rsidRDefault="003D71FB" w:rsidP="003C3EAF">
            <w:pPr>
              <w:rPr>
                <w:rFonts w:ascii="Bookman Old Style" w:hAnsi="Bookman Old Style"/>
                <w:sz w:val="20"/>
                <w:szCs w:val="20"/>
                <w:lang w:val="fr-FR"/>
              </w:rPr>
            </w:pPr>
          </w:p>
        </w:tc>
      </w:tr>
      <w:tr w:rsidR="003D71FB" w:rsidRPr="001460A5" w14:paraId="29C9AACF" w14:textId="77777777" w:rsidTr="003C3EAF">
        <w:tc>
          <w:tcPr>
            <w:tcW w:w="2400" w:type="dxa"/>
          </w:tcPr>
          <w:p w14:paraId="6DF8BB69" w14:textId="77777777" w:rsidR="003D71FB" w:rsidRPr="003D71FB" w:rsidRDefault="003D71FB" w:rsidP="003C3EAF">
            <w:pPr>
              <w:rPr>
                <w:rFonts w:ascii="Bookman Old Style" w:hAnsi="Bookman Old Style"/>
                <w:sz w:val="20"/>
                <w:szCs w:val="20"/>
                <w:lang w:val="fr-FR"/>
              </w:rPr>
            </w:pPr>
          </w:p>
        </w:tc>
        <w:tc>
          <w:tcPr>
            <w:tcW w:w="4239" w:type="dxa"/>
          </w:tcPr>
          <w:p w14:paraId="7A3A8A60"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Garantie de production solaire - Année 2 (%)</w:t>
            </w:r>
          </w:p>
        </w:tc>
        <w:tc>
          <w:tcPr>
            <w:tcW w:w="3000" w:type="dxa"/>
          </w:tcPr>
          <w:p w14:paraId="32DB7FFC" w14:textId="77777777" w:rsidR="003D71FB" w:rsidRPr="003D71FB" w:rsidRDefault="003D71FB" w:rsidP="003C3EAF">
            <w:pPr>
              <w:rPr>
                <w:rFonts w:ascii="Bookman Old Style" w:hAnsi="Bookman Old Style"/>
                <w:sz w:val="20"/>
                <w:szCs w:val="20"/>
                <w:lang w:val="fr-FR"/>
              </w:rPr>
            </w:pPr>
          </w:p>
        </w:tc>
      </w:tr>
      <w:tr w:rsidR="003D71FB" w:rsidRPr="001460A5" w14:paraId="7B5FEA40" w14:textId="77777777" w:rsidTr="003C3EAF">
        <w:tc>
          <w:tcPr>
            <w:tcW w:w="2400" w:type="dxa"/>
          </w:tcPr>
          <w:p w14:paraId="38AA8CE2" w14:textId="77777777" w:rsidR="003D71FB" w:rsidRPr="003D71FB" w:rsidRDefault="003D71FB" w:rsidP="003C3EAF">
            <w:pPr>
              <w:rPr>
                <w:rFonts w:ascii="Bookman Old Style" w:hAnsi="Bookman Old Style"/>
                <w:sz w:val="20"/>
                <w:szCs w:val="20"/>
                <w:lang w:val="fr-FR"/>
              </w:rPr>
            </w:pPr>
          </w:p>
        </w:tc>
        <w:tc>
          <w:tcPr>
            <w:tcW w:w="4239" w:type="dxa"/>
          </w:tcPr>
          <w:p w14:paraId="01EB9119"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Garantie de production solaire - Année 3 (%)</w:t>
            </w:r>
          </w:p>
        </w:tc>
        <w:tc>
          <w:tcPr>
            <w:tcW w:w="3000" w:type="dxa"/>
          </w:tcPr>
          <w:p w14:paraId="452A1B23" w14:textId="77777777" w:rsidR="003D71FB" w:rsidRPr="003D71FB" w:rsidRDefault="003D71FB" w:rsidP="003C3EAF">
            <w:pPr>
              <w:rPr>
                <w:rFonts w:ascii="Bookman Old Style" w:hAnsi="Bookman Old Style"/>
                <w:sz w:val="20"/>
                <w:szCs w:val="20"/>
                <w:lang w:val="fr-FR"/>
              </w:rPr>
            </w:pPr>
          </w:p>
        </w:tc>
      </w:tr>
      <w:tr w:rsidR="003D71FB" w:rsidRPr="001460A5" w14:paraId="49F35D0D" w14:textId="77777777" w:rsidTr="003C3EAF">
        <w:tc>
          <w:tcPr>
            <w:tcW w:w="2400" w:type="dxa"/>
          </w:tcPr>
          <w:p w14:paraId="29AA969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Fixation - Massif en béton</w:t>
            </w:r>
          </w:p>
        </w:tc>
        <w:tc>
          <w:tcPr>
            <w:tcW w:w="4239" w:type="dxa"/>
          </w:tcPr>
          <w:p w14:paraId="10608DC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Dosage</w:t>
            </w:r>
          </w:p>
        </w:tc>
        <w:tc>
          <w:tcPr>
            <w:tcW w:w="3000" w:type="dxa"/>
          </w:tcPr>
          <w:p w14:paraId="632CD4FA" w14:textId="77777777" w:rsidR="003D71FB" w:rsidRPr="001460A5" w:rsidRDefault="003D71FB" w:rsidP="003C3EAF">
            <w:pPr>
              <w:rPr>
                <w:rFonts w:ascii="Bookman Old Style" w:hAnsi="Bookman Old Style"/>
                <w:sz w:val="20"/>
                <w:szCs w:val="20"/>
              </w:rPr>
            </w:pPr>
          </w:p>
        </w:tc>
      </w:tr>
      <w:tr w:rsidR="003D71FB" w:rsidRPr="001460A5" w14:paraId="0F0AA500" w14:textId="77777777" w:rsidTr="003C3EAF">
        <w:tc>
          <w:tcPr>
            <w:tcW w:w="2400" w:type="dxa"/>
          </w:tcPr>
          <w:p w14:paraId="18459A96" w14:textId="77777777" w:rsidR="003D71FB" w:rsidRPr="001460A5" w:rsidRDefault="003D71FB" w:rsidP="003C3EAF">
            <w:pPr>
              <w:rPr>
                <w:rFonts w:ascii="Bookman Old Style" w:hAnsi="Bookman Old Style"/>
                <w:sz w:val="20"/>
                <w:szCs w:val="20"/>
              </w:rPr>
            </w:pPr>
          </w:p>
        </w:tc>
        <w:tc>
          <w:tcPr>
            <w:tcW w:w="4239" w:type="dxa"/>
          </w:tcPr>
          <w:p w14:paraId="41481E52"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Dimensions (L × l × H, mm)</w:t>
            </w:r>
          </w:p>
        </w:tc>
        <w:tc>
          <w:tcPr>
            <w:tcW w:w="3000" w:type="dxa"/>
          </w:tcPr>
          <w:p w14:paraId="06C0019D" w14:textId="77777777" w:rsidR="003D71FB" w:rsidRPr="003D71FB" w:rsidRDefault="003D71FB" w:rsidP="003C3EAF">
            <w:pPr>
              <w:rPr>
                <w:rFonts w:ascii="Bookman Old Style" w:hAnsi="Bookman Old Style"/>
                <w:sz w:val="20"/>
                <w:szCs w:val="20"/>
                <w:lang w:val="fr-FR"/>
              </w:rPr>
            </w:pPr>
          </w:p>
        </w:tc>
      </w:tr>
      <w:tr w:rsidR="003D71FB" w:rsidRPr="001460A5" w14:paraId="4DE72411" w14:textId="77777777" w:rsidTr="003C3EAF">
        <w:tc>
          <w:tcPr>
            <w:tcW w:w="2400" w:type="dxa"/>
          </w:tcPr>
          <w:p w14:paraId="2668B6F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Fixation - Platine</w:t>
            </w:r>
          </w:p>
        </w:tc>
        <w:tc>
          <w:tcPr>
            <w:tcW w:w="4239" w:type="dxa"/>
          </w:tcPr>
          <w:p w14:paraId="1A40AE0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Matériau</w:t>
            </w:r>
          </w:p>
        </w:tc>
        <w:tc>
          <w:tcPr>
            <w:tcW w:w="3000" w:type="dxa"/>
          </w:tcPr>
          <w:p w14:paraId="3E61EDA8" w14:textId="77777777" w:rsidR="003D71FB" w:rsidRPr="001460A5" w:rsidRDefault="003D71FB" w:rsidP="003C3EAF">
            <w:pPr>
              <w:rPr>
                <w:rFonts w:ascii="Bookman Old Style" w:hAnsi="Bookman Old Style"/>
                <w:sz w:val="20"/>
                <w:szCs w:val="20"/>
              </w:rPr>
            </w:pPr>
          </w:p>
        </w:tc>
      </w:tr>
      <w:tr w:rsidR="003D71FB" w:rsidRPr="001460A5" w14:paraId="7E67296B" w14:textId="77777777" w:rsidTr="003C3EAF">
        <w:tc>
          <w:tcPr>
            <w:tcW w:w="2400" w:type="dxa"/>
          </w:tcPr>
          <w:p w14:paraId="375F7871" w14:textId="77777777" w:rsidR="003D71FB" w:rsidRPr="001460A5" w:rsidRDefault="003D71FB" w:rsidP="003C3EAF">
            <w:pPr>
              <w:rPr>
                <w:rFonts w:ascii="Bookman Old Style" w:hAnsi="Bookman Old Style"/>
                <w:sz w:val="20"/>
                <w:szCs w:val="20"/>
              </w:rPr>
            </w:pPr>
          </w:p>
        </w:tc>
        <w:tc>
          <w:tcPr>
            <w:tcW w:w="4239" w:type="dxa"/>
          </w:tcPr>
          <w:p w14:paraId="649C5FD7"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Dimensions (L × l × e, mm)</w:t>
            </w:r>
          </w:p>
        </w:tc>
        <w:tc>
          <w:tcPr>
            <w:tcW w:w="3000" w:type="dxa"/>
          </w:tcPr>
          <w:p w14:paraId="5E159E4F" w14:textId="77777777" w:rsidR="003D71FB" w:rsidRPr="003D71FB" w:rsidRDefault="003D71FB" w:rsidP="003C3EAF">
            <w:pPr>
              <w:rPr>
                <w:rFonts w:ascii="Bookman Old Style" w:hAnsi="Bookman Old Style"/>
                <w:sz w:val="20"/>
                <w:szCs w:val="20"/>
                <w:lang w:val="fr-FR"/>
              </w:rPr>
            </w:pPr>
          </w:p>
        </w:tc>
      </w:tr>
      <w:tr w:rsidR="003D71FB" w:rsidRPr="001460A5" w14:paraId="35B01022" w14:textId="77777777" w:rsidTr="003C3EAF">
        <w:tc>
          <w:tcPr>
            <w:tcW w:w="2400" w:type="dxa"/>
          </w:tcPr>
          <w:p w14:paraId="56ACDD3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lastRenderedPageBreak/>
              <w:t>Fixation - Tiges de scellement</w:t>
            </w:r>
          </w:p>
        </w:tc>
        <w:tc>
          <w:tcPr>
            <w:tcW w:w="4239" w:type="dxa"/>
          </w:tcPr>
          <w:p w14:paraId="40AF5DD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Matériau</w:t>
            </w:r>
          </w:p>
        </w:tc>
        <w:tc>
          <w:tcPr>
            <w:tcW w:w="3000" w:type="dxa"/>
          </w:tcPr>
          <w:p w14:paraId="22AF2F23" w14:textId="77777777" w:rsidR="003D71FB" w:rsidRPr="001460A5" w:rsidRDefault="003D71FB" w:rsidP="003C3EAF">
            <w:pPr>
              <w:rPr>
                <w:rFonts w:ascii="Bookman Old Style" w:hAnsi="Bookman Old Style"/>
                <w:sz w:val="20"/>
                <w:szCs w:val="20"/>
              </w:rPr>
            </w:pPr>
          </w:p>
        </w:tc>
      </w:tr>
      <w:tr w:rsidR="003D71FB" w:rsidRPr="001460A5" w14:paraId="657A1693" w14:textId="77777777" w:rsidTr="003C3EAF">
        <w:tc>
          <w:tcPr>
            <w:tcW w:w="2400" w:type="dxa"/>
          </w:tcPr>
          <w:p w14:paraId="3E67A797" w14:textId="77777777" w:rsidR="003D71FB" w:rsidRPr="001460A5" w:rsidRDefault="003D71FB" w:rsidP="003C3EAF">
            <w:pPr>
              <w:rPr>
                <w:rFonts w:ascii="Bookman Old Style" w:hAnsi="Bookman Old Style"/>
                <w:sz w:val="20"/>
                <w:szCs w:val="20"/>
              </w:rPr>
            </w:pPr>
          </w:p>
        </w:tc>
        <w:tc>
          <w:tcPr>
            <w:tcW w:w="4239" w:type="dxa"/>
          </w:tcPr>
          <w:p w14:paraId="2995316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Nombre</w:t>
            </w:r>
          </w:p>
        </w:tc>
        <w:tc>
          <w:tcPr>
            <w:tcW w:w="3000" w:type="dxa"/>
          </w:tcPr>
          <w:p w14:paraId="5B945B29" w14:textId="77777777" w:rsidR="003D71FB" w:rsidRPr="001460A5" w:rsidRDefault="003D71FB" w:rsidP="003C3EAF">
            <w:pPr>
              <w:rPr>
                <w:rFonts w:ascii="Bookman Old Style" w:hAnsi="Bookman Old Style"/>
                <w:sz w:val="20"/>
                <w:szCs w:val="20"/>
              </w:rPr>
            </w:pPr>
          </w:p>
        </w:tc>
      </w:tr>
      <w:tr w:rsidR="003D71FB" w:rsidRPr="001460A5" w14:paraId="58236EB9" w14:textId="77777777" w:rsidTr="003C3EAF">
        <w:tc>
          <w:tcPr>
            <w:tcW w:w="2400" w:type="dxa"/>
          </w:tcPr>
          <w:p w14:paraId="17C0E7B6" w14:textId="77777777" w:rsidR="003D71FB" w:rsidRPr="001460A5" w:rsidRDefault="003D71FB" w:rsidP="003C3EAF">
            <w:pPr>
              <w:rPr>
                <w:rFonts w:ascii="Bookman Old Style" w:hAnsi="Bookman Old Style"/>
                <w:sz w:val="20"/>
                <w:szCs w:val="20"/>
              </w:rPr>
            </w:pPr>
          </w:p>
        </w:tc>
        <w:tc>
          <w:tcPr>
            <w:tcW w:w="4239" w:type="dxa"/>
          </w:tcPr>
          <w:p w14:paraId="5E85F094"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Dimensions</w:t>
            </w:r>
          </w:p>
        </w:tc>
        <w:tc>
          <w:tcPr>
            <w:tcW w:w="3000" w:type="dxa"/>
          </w:tcPr>
          <w:p w14:paraId="536B5833" w14:textId="77777777" w:rsidR="003D71FB" w:rsidRPr="001460A5" w:rsidRDefault="003D71FB" w:rsidP="003C3EAF">
            <w:pPr>
              <w:rPr>
                <w:rFonts w:ascii="Bookman Old Style" w:hAnsi="Bookman Old Style"/>
                <w:sz w:val="20"/>
                <w:szCs w:val="20"/>
              </w:rPr>
            </w:pPr>
          </w:p>
        </w:tc>
      </w:tr>
    </w:tbl>
    <w:p w14:paraId="625B9302" w14:textId="77777777" w:rsidR="003D71FB" w:rsidRDefault="003D71FB" w:rsidP="003D71FB">
      <w:pPr>
        <w:pStyle w:val="Titre2"/>
        <w:rPr>
          <w:rFonts w:ascii="Bookman Old Style" w:hAnsi="Bookman Old Style"/>
          <w:sz w:val="20"/>
        </w:rPr>
      </w:pPr>
      <w:bookmarkStart w:id="113" w:name="_Toc236863317"/>
    </w:p>
    <w:p w14:paraId="6E23B1D4" w14:textId="77777777" w:rsidR="003D71FB" w:rsidRPr="001460A5" w:rsidRDefault="003D71FB" w:rsidP="00F31CF8">
      <w:pPr>
        <w:pStyle w:val="Titre2"/>
        <w:spacing w:before="120" w:after="120"/>
        <w:rPr>
          <w:rFonts w:ascii="Bookman Old Style" w:hAnsi="Bookman Old Style"/>
          <w:sz w:val="20"/>
        </w:rPr>
      </w:pPr>
      <w:bookmarkStart w:id="114" w:name="_Toc236898353"/>
      <w:r w:rsidRPr="001460A5">
        <w:rPr>
          <w:rFonts w:ascii="Bookman Old Style" w:hAnsi="Bookman Old Style"/>
          <w:sz w:val="20"/>
        </w:rPr>
        <w:t>Article 26 : Spécifications recommandées du mât (candélabre)</w:t>
      </w:r>
      <w:bookmarkEnd w:id="113"/>
      <w:bookmarkEnd w:id="114"/>
    </w:p>
    <w:p w14:paraId="6A6A06C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Sur la base des exigences de l'article 13 (candélabre) et de l'article 14 (luminaire, flux lumineux supérieur ou égal à 15 000 lumens) du présent CCTP, ainsi que des contraintes propres à la zone du projet (sols sablo-argileux de plaine, en bordure de la réserve forestière de Kalfou), les caractéristiques minimales suivantes sont recommandées pour le mât :</w:t>
      </w:r>
    </w:p>
    <w:tbl>
      <w:tblPr>
        <w:tblStyle w:val="Grilledutableau"/>
        <w:tblW w:w="9639" w:type="dxa"/>
        <w:tblLook w:val="04A0" w:firstRow="1" w:lastRow="0" w:firstColumn="1" w:lastColumn="0" w:noHBand="0" w:noVBand="1"/>
      </w:tblPr>
      <w:tblGrid>
        <w:gridCol w:w="2200"/>
        <w:gridCol w:w="3439"/>
        <w:gridCol w:w="4000"/>
      </w:tblGrid>
      <w:tr w:rsidR="003D71FB" w:rsidRPr="001460A5" w14:paraId="61B9AAFA" w14:textId="77777777" w:rsidTr="003C3EAF">
        <w:tc>
          <w:tcPr>
            <w:tcW w:w="2200" w:type="dxa"/>
          </w:tcPr>
          <w:p w14:paraId="0091F3F5"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Caractéristique</w:t>
            </w:r>
          </w:p>
        </w:tc>
        <w:tc>
          <w:tcPr>
            <w:tcW w:w="3439" w:type="dxa"/>
          </w:tcPr>
          <w:p w14:paraId="7A48A94F"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Spécification recommandée</w:t>
            </w:r>
          </w:p>
        </w:tc>
        <w:tc>
          <w:tcPr>
            <w:tcW w:w="4000" w:type="dxa"/>
          </w:tcPr>
          <w:p w14:paraId="50943B74"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Justification (contexte local)</w:t>
            </w:r>
          </w:p>
        </w:tc>
      </w:tr>
      <w:tr w:rsidR="003D71FB" w:rsidRPr="001460A5" w14:paraId="0193E29F" w14:textId="77777777" w:rsidTr="003C3EAF">
        <w:tc>
          <w:tcPr>
            <w:tcW w:w="2200" w:type="dxa"/>
          </w:tcPr>
          <w:p w14:paraId="2AE130D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Matériau</w:t>
            </w:r>
          </w:p>
        </w:tc>
        <w:tc>
          <w:tcPr>
            <w:tcW w:w="3439" w:type="dxa"/>
          </w:tcPr>
          <w:p w14:paraId="1C1C1AF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Acier galvanisé à chaud (hot-dip galvanized), épaisseur de tôle ≥ 3 mm</w:t>
            </w:r>
          </w:p>
        </w:tc>
        <w:tc>
          <w:tcPr>
            <w:tcW w:w="4000" w:type="dxa"/>
          </w:tcPr>
          <w:p w14:paraId="7D42AA80"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Résistance durable à la corrosion et à l'abrasion, sans maintenance de surface</w:t>
            </w:r>
          </w:p>
        </w:tc>
      </w:tr>
      <w:tr w:rsidR="003D71FB" w:rsidRPr="001460A5" w14:paraId="675BA0AB" w14:textId="77777777" w:rsidTr="003C3EAF">
        <w:tc>
          <w:tcPr>
            <w:tcW w:w="2200" w:type="dxa"/>
          </w:tcPr>
          <w:p w14:paraId="21699374"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Forme du fût</w:t>
            </w:r>
          </w:p>
        </w:tc>
        <w:tc>
          <w:tcPr>
            <w:tcW w:w="3439" w:type="dxa"/>
          </w:tcPr>
          <w:p w14:paraId="6A4A8AA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Conique octogonale</w:t>
            </w:r>
          </w:p>
        </w:tc>
        <w:tc>
          <w:tcPr>
            <w:tcW w:w="4000" w:type="dxa"/>
          </w:tcPr>
          <w:p w14:paraId="48B51E6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Meilleure rigidité torsionnelle face aux rafales latérales imprévisibles</w:t>
            </w:r>
          </w:p>
        </w:tc>
      </w:tr>
      <w:tr w:rsidR="003D71FB" w:rsidRPr="001460A5" w14:paraId="0D397A63" w14:textId="77777777" w:rsidTr="003C3EAF">
        <w:tc>
          <w:tcPr>
            <w:tcW w:w="2200" w:type="dxa"/>
          </w:tcPr>
          <w:p w14:paraId="412F9EC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Diamètre du mât</w:t>
            </w:r>
          </w:p>
        </w:tc>
        <w:tc>
          <w:tcPr>
            <w:tcW w:w="3439" w:type="dxa"/>
          </w:tcPr>
          <w:p w14:paraId="5AEA3BC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Pied : 160 mm ; Tête : 60 mm ; Épaisseur de tôle : 4 mm</w:t>
            </w:r>
          </w:p>
        </w:tc>
        <w:tc>
          <w:tcPr>
            <w:tcW w:w="4000" w:type="dxa"/>
          </w:tcPr>
          <w:p w14:paraId="67038606"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Dimensionnement usuel pour cette hauteur/poids/vent ; à confirmer par la note de calcul du soumissionnaire (NF EN 40-3-1/3-3)</w:t>
            </w:r>
          </w:p>
        </w:tc>
      </w:tr>
      <w:tr w:rsidR="003D71FB" w:rsidRPr="001460A5" w14:paraId="084BB369" w14:textId="77777777" w:rsidTr="003C3EAF">
        <w:tc>
          <w:tcPr>
            <w:tcW w:w="2200" w:type="dxa"/>
          </w:tcPr>
          <w:p w14:paraId="7118D22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Hauteur de feu</w:t>
            </w:r>
          </w:p>
        </w:tc>
        <w:tc>
          <w:tcPr>
            <w:tcW w:w="3439" w:type="dxa"/>
          </w:tcPr>
          <w:p w14:paraId="6042DFC2"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8 m (dans la plage 7-9 m prescrite)</w:t>
            </w:r>
          </w:p>
        </w:tc>
        <w:tc>
          <w:tcPr>
            <w:tcW w:w="4000" w:type="dxa"/>
          </w:tcPr>
          <w:p w14:paraId="008EFB4F"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Compromis entre portée d'éclairage et stabilité au vent</w:t>
            </w:r>
          </w:p>
        </w:tc>
      </w:tr>
      <w:tr w:rsidR="003D71FB" w:rsidRPr="001460A5" w14:paraId="729DDE4D" w14:textId="77777777" w:rsidTr="003C3EAF">
        <w:tc>
          <w:tcPr>
            <w:tcW w:w="2200" w:type="dxa"/>
          </w:tcPr>
          <w:p w14:paraId="5B2E6EF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Bras (crosse)</w:t>
            </w:r>
          </w:p>
        </w:tc>
        <w:tc>
          <w:tcPr>
            <w:tcW w:w="3439" w:type="dxa"/>
          </w:tcPr>
          <w:p w14:paraId="1F645C21"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Simple, sauf voies à double sens larges (bras double)</w:t>
            </w:r>
          </w:p>
        </w:tc>
        <w:tc>
          <w:tcPr>
            <w:tcW w:w="4000" w:type="dxa"/>
          </w:tcPr>
          <w:p w14:paraId="682F1DFA"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Adapté à la configuration des voies rurales/semi-urbaines de la zone</w:t>
            </w:r>
          </w:p>
        </w:tc>
      </w:tr>
      <w:tr w:rsidR="003D71FB" w:rsidRPr="001460A5" w14:paraId="325A298D" w14:textId="77777777" w:rsidTr="003C3EAF">
        <w:tc>
          <w:tcPr>
            <w:tcW w:w="2200" w:type="dxa"/>
          </w:tcPr>
          <w:p w14:paraId="2D66320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Résistance au vent</w:t>
            </w:r>
          </w:p>
        </w:tc>
        <w:tc>
          <w:tcPr>
            <w:tcW w:w="3439" w:type="dxa"/>
          </w:tcPr>
          <w:p w14:paraId="449ADCC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 160 km/h (conforme NF EN 40)</w:t>
            </w:r>
          </w:p>
        </w:tc>
        <w:tc>
          <w:tcPr>
            <w:tcW w:w="4000" w:type="dxa"/>
          </w:tcPr>
          <w:p w14:paraId="0414F07A"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Exigence du CCTP ; zone régulièrement exposée à des vents forts</w:t>
            </w:r>
          </w:p>
        </w:tc>
      </w:tr>
      <w:tr w:rsidR="003D71FB" w:rsidRPr="001460A5" w14:paraId="3C37E72D" w14:textId="77777777" w:rsidTr="003C3EAF">
        <w:tc>
          <w:tcPr>
            <w:tcW w:w="2200" w:type="dxa"/>
          </w:tcPr>
          <w:p w14:paraId="47F8C6A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Trappe de visite</w:t>
            </w:r>
          </w:p>
        </w:tc>
        <w:tc>
          <w:tcPr>
            <w:tcW w:w="3439" w:type="dxa"/>
          </w:tcPr>
          <w:p w14:paraId="2DEA2354"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Verrouillable, positionnée à &gt; 1,5 m du sol</w:t>
            </w:r>
          </w:p>
        </w:tc>
        <w:tc>
          <w:tcPr>
            <w:tcW w:w="4000" w:type="dxa"/>
          </w:tcPr>
          <w:p w14:paraId="0A5A1081"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Protection du coffret batterie/régulateur contre le vol et le vandalisme</w:t>
            </w:r>
          </w:p>
        </w:tc>
      </w:tr>
      <w:tr w:rsidR="003D71FB" w:rsidRPr="001460A5" w14:paraId="40BD81C9" w14:textId="77777777" w:rsidTr="003C3EAF">
        <w:tc>
          <w:tcPr>
            <w:tcW w:w="2200" w:type="dxa"/>
          </w:tcPr>
          <w:p w14:paraId="47AC79A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Massif de fondation</w:t>
            </w:r>
          </w:p>
        </w:tc>
        <w:tc>
          <w:tcPr>
            <w:tcW w:w="3439" w:type="dxa"/>
          </w:tcPr>
          <w:p w14:paraId="3EC48A89"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Dimensionné après sondage géotechnique sommaire par site</w:t>
            </w:r>
          </w:p>
        </w:tc>
        <w:tc>
          <w:tcPr>
            <w:tcW w:w="4000" w:type="dxa"/>
          </w:tcPr>
          <w:p w14:paraId="1503757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Portance variable selon les sols (sols sablo-argileux de plaine, en bordure de la réserve forestière de Kalfou) sur les 10 implantations</w:t>
            </w:r>
          </w:p>
        </w:tc>
      </w:tr>
      <w:tr w:rsidR="003D71FB" w:rsidRPr="001460A5" w14:paraId="02CBF71D" w14:textId="77777777" w:rsidTr="003C3EAF">
        <w:tc>
          <w:tcPr>
            <w:tcW w:w="2200" w:type="dxa"/>
          </w:tcPr>
          <w:p w14:paraId="4128E10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Protection anticorrosion complémentaire</w:t>
            </w:r>
          </w:p>
        </w:tc>
        <w:tc>
          <w:tcPr>
            <w:tcW w:w="3439" w:type="dxa"/>
          </w:tcPr>
          <w:p w14:paraId="584D775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Galvanisation ≥ 85 µm, reprise des zones de soudure</w:t>
            </w:r>
          </w:p>
        </w:tc>
        <w:tc>
          <w:tcPr>
            <w:tcW w:w="4000" w:type="dxa"/>
          </w:tcPr>
          <w:p w14:paraId="2EE78452"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Abrasion accrue par les particules en suspension</w:t>
            </w:r>
          </w:p>
        </w:tc>
      </w:tr>
    </w:tbl>
    <w:p w14:paraId="65D3C549" w14:textId="77777777" w:rsidR="003D71FB" w:rsidRPr="001460A5" w:rsidRDefault="003D71FB" w:rsidP="003D71FB">
      <w:pPr>
        <w:pStyle w:val="Titre1"/>
        <w:rPr>
          <w:rFonts w:ascii="Bookman Old Style" w:hAnsi="Bookman Old Style"/>
          <w:sz w:val="20"/>
        </w:rPr>
      </w:pPr>
      <w:bookmarkStart w:id="115" w:name="_Toc236863318"/>
      <w:bookmarkStart w:id="116" w:name="_Toc236898354"/>
      <w:r w:rsidRPr="001460A5">
        <w:rPr>
          <w:rFonts w:ascii="Bookman Old Style" w:hAnsi="Bookman Old Style"/>
          <w:sz w:val="20"/>
        </w:rPr>
        <w:t>CHAPITRE III : RÉCEPTION, GARANTIE ET DISPOSITIONS COMPLÉMENTAIRES</w:t>
      </w:r>
      <w:bookmarkEnd w:id="115"/>
      <w:bookmarkEnd w:id="116"/>
    </w:p>
    <w:p w14:paraId="084472BE" w14:textId="77777777" w:rsidR="003D71FB" w:rsidRPr="001460A5" w:rsidRDefault="003D71FB" w:rsidP="003D71FB">
      <w:pPr>
        <w:pStyle w:val="Titre2"/>
        <w:rPr>
          <w:rFonts w:ascii="Bookman Old Style" w:hAnsi="Bookman Old Style"/>
          <w:sz w:val="20"/>
        </w:rPr>
      </w:pPr>
      <w:bookmarkStart w:id="117" w:name="_Toc236863319"/>
      <w:bookmarkStart w:id="118" w:name="_Toc236898355"/>
      <w:r w:rsidRPr="001460A5">
        <w:rPr>
          <w:rFonts w:ascii="Bookman Old Style" w:hAnsi="Bookman Old Style"/>
          <w:sz w:val="20"/>
        </w:rPr>
        <w:t>Article 27 : Conditions de réception provisoire</w:t>
      </w:r>
      <w:bookmarkEnd w:id="117"/>
      <w:bookmarkEnd w:id="118"/>
    </w:p>
    <w:p w14:paraId="44F298B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réception provisoire sera prononcée au vu des résultats et constatations effectués sur le terrain, sous réserve des éventuelles réserves formulées par l'entrepreneur dans le cahier de chantier.</w:t>
      </w:r>
    </w:p>
    <w:tbl>
      <w:tblPr>
        <w:tblStyle w:val="Grilledutableau"/>
        <w:tblW w:w="9639" w:type="dxa"/>
        <w:tblLook w:val="04A0" w:firstRow="1" w:lastRow="0" w:firstColumn="1" w:lastColumn="0" w:noHBand="0" w:noVBand="1"/>
      </w:tblPr>
      <w:tblGrid>
        <w:gridCol w:w="3213"/>
        <w:gridCol w:w="3213"/>
        <w:gridCol w:w="3213"/>
      </w:tblGrid>
      <w:tr w:rsidR="003D71FB" w:rsidRPr="001460A5" w14:paraId="5BC7EA44" w14:textId="77777777" w:rsidTr="003C3EAF">
        <w:tc>
          <w:tcPr>
            <w:tcW w:w="3213" w:type="dxa"/>
          </w:tcPr>
          <w:p w14:paraId="29DABA4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Essai proposé</w:t>
            </w:r>
          </w:p>
        </w:tc>
        <w:tc>
          <w:tcPr>
            <w:tcW w:w="3213" w:type="dxa"/>
          </w:tcPr>
          <w:p w14:paraId="4729A01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Critère d'acceptation</w:t>
            </w:r>
          </w:p>
        </w:tc>
        <w:tc>
          <w:tcPr>
            <w:tcW w:w="3213" w:type="dxa"/>
          </w:tcPr>
          <w:p w14:paraId="22EF922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Moyen de contrôle</w:t>
            </w:r>
          </w:p>
        </w:tc>
      </w:tr>
      <w:tr w:rsidR="003D71FB" w:rsidRPr="001460A5" w14:paraId="26FA58DC" w14:textId="77777777" w:rsidTr="003C3EAF">
        <w:tc>
          <w:tcPr>
            <w:tcW w:w="3213" w:type="dxa"/>
          </w:tcPr>
          <w:p w14:paraId="1F7320B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Autonomie réelle</w:t>
            </w:r>
          </w:p>
        </w:tc>
        <w:tc>
          <w:tcPr>
            <w:tcW w:w="3213" w:type="dxa"/>
          </w:tcPr>
          <w:p w14:paraId="1EBA3F6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3 jours (72h) sans ensoleillement</w:t>
            </w:r>
          </w:p>
        </w:tc>
        <w:tc>
          <w:tcPr>
            <w:tcW w:w="3213" w:type="dxa"/>
          </w:tcPr>
          <w:p w14:paraId="6A1E499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Test en conditions réelles</w:t>
            </w:r>
          </w:p>
        </w:tc>
      </w:tr>
      <w:tr w:rsidR="003D71FB" w:rsidRPr="001460A5" w14:paraId="573AADFE" w14:textId="77777777" w:rsidTr="003C3EAF">
        <w:tc>
          <w:tcPr>
            <w:tcW w:w="3213" w:type="dxa"/>
          </w:tcPr>
          <w:p w14:paraId="6D2FC77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Performances photométriques</w:t>
            </w:r>
          </w:p>
        </w:tc>
        <w:tc>
          <w:tcPr>
            <w:tcW w:w="3213" w:type="dxa"/>
          </w:tcPr>
          <w:p w14:paraId="5D02F38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15 000 lm</w:t>
            </w:r>
          </w:p>
        </w:tc>
        <w:tc>
          <w:tcPr>
            <w:tcW w:w="3213" w:type="dxa"/>
          </w:tcPr>
          <w:p w14:paraId="55451B7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Luxmètre / goniophotomètre</w:t>
            </w:r>
          </w:p>
        </w:tc>
      </w:tr>
      <w:tr w:rsidR="003D71FB" w:rsidRPr="001460A5" w14:paraId="5C1F454E" w14:textId="77777777" w:rsidTr="003C3EAF">
        <w:tc>
          <w:tcPr>
            <w:tcW w:w="3213" w:type="dxa"/>
          </w:tcPr>
          <w:p w14:paraId="0131D15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Détecteur de présence</w:t>
            </w:r>
          </w:p>
        </w:tc>
        <w:tc>
          <w:tcPr>
            <w:tcW w:w="3213" w:type="dxa"/>
          </w:tcPr>
          <w:p w14:paraId="6F3928A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Rayon ≥ 5 m</w:t>
            </w:r>
          </w:p>
        </w:tc>
        <w:tc>
          <w:tcPr>
            <w:tcW w:w="3213" w:type="dxa"/>
          </w:tcPr>
          <w:p w14:paraId="7ED8BED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Test de déclenchement</w:t>
            </w:r>
          </w:p>
        </w:tc>
      </w:tr>
      <w:tr w:rsidR="003D71FB" w:rsidRPr="001460A5" w14:paraId="3E0C2FA6" w14:textId="77777777" w:rsidTr="003C3EAF">
        <w:tc>
          <w:tcPr>
            <w:tcW w:w="3213" w:type="dxa"/>
          </w:tcPr>
          <w:p w14:paraId="36B2A88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Verticalité du mât</w:t>
            </w:r>
          </w:p>
        </w:tc>
        <w:tc>
          <w:tcPr>
            <w:tcW w:w="3213" w:type="dxa"/>
          </w:tcPr>
          <w:p w14:paraId="7EF787F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1° d'inclinaison</w:t>
            </w:r>
          </w:p>
        </w:tc>
        <w:tc>
          <w:tcPr>
            <w:tcW w:w="3213" w:type="dxa"/>
          </w:tcPr>
          <w:p w14:paraId="79293CB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Niveau / théodolite</w:t>
            </w:r>
          </w:p>
        </w:tc>
      </w:tr>
      <w:tr w:rsidR="003D71FB" w:rsidRPr="001460A5" w14:paraId="7AD2EEB8" w14:textId="77777777" w:rsidTr="003C3EAF">
        <w:tc>
          <w:tcPr>
            <w:tcW w:w="3213" w:type="dxa"/>
          </w:tcPr>
          <w:p w14:paraId="748CB90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Massifs de fondation</w:t>
            </w:r>
          </w:p>
        </w:tc>
        <w:tc>
          <w:tcPr>
            <w:tcW w:w="3213" w:type="dxa"/>
          </w:tcPr>
          <w:p w14:paraId="55A478C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Résistance ≥ 25 MPa</w:t>
            </w:r>
          </w:p>
        </w:tc>
        <w:tc>
          <w:tcPr>
            <w:tcW w:w="3213" w:type="dxa"/>
          </w:tcPr>
          <w:p w14:paraId="21BA156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Carottage / scléromètre</w:t>
            </w:r>
          </w:p>
        </w:tc>
      </w:tr>
    </w:tbl>
    <w:p w14:paraId="091D09CD" w14:textId="77777777" w:rsidR="003D71FB" w:rsidRDefault="003D71FB" w:rsidP="003D71FB">
      <w:pPr>
        <w:spacing w:after="160"/>
        <w:jc w:val="both"/>
        <w:rPr>
          <w:rFonts w:ascii="Bookman Old Style" w:hAnsi="Bookman Old Style"/>
          <w:sz w:val="20"/>
        </w:rPr>
      </w:pPr>
    </w:p>
    <w:p w14:paraId="3A0DA1D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conditions de réception provisoire incluront :</w:t>
      </w:r>
    </w:p>
    <w:p w14:paraId="3805861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disponibilité du procès-verbal de pré-réception technique ;</w:t>
      </w:r>
    </w:p>
    <w:p w14:paraId="46F554C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lastRenderedPageBreak/>
        <w:t>la réalisation des essais et tests du dispositif de lampadaires solaires.</w:t>
      </w:r>
    </w:p>
    <w:p w14:paraId="4CC13F63"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réception provisoire fera l'objet d'un procès-verbal.</w:t>
      </w:r>
    </w:p>
    <w:p w14:paraId="2CA9998D" w14:textId="77777777" w:rsidR="003D71FB" w:rsidRPr="001460A5" w:rsidRDefault="003D71FB" w:rsidP="003D71FB">
      <w:pPr>
        <w:pStyle w:val="Titre2"/>
        <w:rPr>
          <w:rFonts w:ascii="Bookman Old Style" w:hAnsi="Bookman Old Style"/>
          <w:sz w:val="20"/>
        </w:rPr>
      </w:pPr>
      <w:bookmarkStart w:id="119" w:name="_Toc236863320"/>
      <w:bookmarkStart w:id="120" w:name="_Toc236898356"/>
      <w:r w:rsidRPr="001460A5">
        <w:rPr>
          <w:rFonts w:ascii="Bookman Old Style" w:hAnsi="Bookman Old Style"/>
          <w:sz w:val="20"/>
        </w:rPr>
        <w:t>Article 28 : Conditions de réception définitive</w:t>
      </w:r>
      <w:bookmarkEnd w:id="119"/>
      <w:bookmarkEnd w:id="120"/>
    </w:p>
    <w:p w14:paraId="01746ED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réception définitive sera prononcée à l'expiration de la période de garantie, fixée à six (6) mois.</w:t>
      </w:r>
    </w:p>
    <w:p w14:paraId="6ACE20C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Elle ne donnera pas lieu à des essais particuliers, mais à un nouveau contrôle du fonctionnement du dispositif solaire, à une vérification de l'état des lampadaires et des batteries, à une vérification de la disponibilité des mâts, ainsi qu'à une enquête auprès de la population afin de s'assurer du bon fonctionnement des équipements sur la période écoulée.</w:t>
      </w:r>
    </w:p>
    <w:p w14:paraId="00CC3BE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Si des conditions inférieures à celles constatées lors de la réception provisoire étaient relevées, l'entrepreneur serait tenu de rétablir les caractéristiques initiales à ses frais.</w:t>
      </w:r>
    </w:p>
    <w:p w14:paraId="3621CDA1" w14:textId="77777777" w:rsidR="003D71FB" w:rsidRPr="001460A5" w:rsidRDefault="003D71FB" w:rsidP="003D71FB">
      <w:pPr>
        <w:pStyle w:val="Titre2"/>
        <w:rPr>
          <w:rFonts w:ascii="Bookman Old Style" w:hAnsi="Bookman Old Style"/>
          <w:sz w:val="20"/>
        </w:rPr>
      </w:pPr>
      <w:bookmarkStart w:id="121" w:name="_Toc236863321"/>
      <w:bookmarkStart w:id="122" w:name="_Toc236898357"/>
      <w:r w:rsidRPr="001460A5">
        <w:rPr>
          <w:rFonts w:ascii="Bookman Old Style" w:hAnsi="Bookman Old Style"/>
          <w:sz w:val="20"/>
        </w:rPr>
        <w:t>Article 29 : Visite de site</w:t>
      </w:r>
      <w:bookmarkEnd w:id="121"/>
      <w:bookmarkEnd w:id="122"/>
    </w:p>
    <w:p w14:paraId="49DA576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visite de site est recommandée à l'ensemble des candidats, afin de leur permettre d'appréhender les contraintes propres au site du projet. Les soumissionnaires devront prendre en compte l'ensemble de ces contraintes dans l'élaboration de leur proposition financière. L'adjudicataire devra, à cet égard, apporter un soin particulier à la planification des tâches, à l'organisation du chantier et à la maîtrise des dépenses, afin d'éviter tout ralentissement ou arrêt des travaux.</w:t>
      </w:r>
    </w:p>
    <w:p w14:paraId="58570AE4" w14:textId="77777777" w:rsidR="003D71FB" w:rsidRPr="001460A5" w:rsidRDefault="003D71FB" w:rsidP="003D71FB">
      <w:pPr>
        <w:pStyle w:val="Titre2"/>
        <w:rPr>
          <w:rFonts w:ascii="Bookman Old Style" w:hAnsi="Bookman Old Style"/>
          <w:sz w:val="20"/>
        </w:rPr>
      </w:pPr>
      <w:bookmarkStart w:id="123" w:name="_Toc236863322"/>
      <w:bookmarkStart w:id="124" w:name="_Toc236898358"/>
      <w:r w:rsidRPr="001460A5">
        <w:rPr>
          <w:rFonts w:ascii="Bookman Old Style" w:hAnsi="Bookman Old Style"/>
          <w:sz w:val="20"/>
        </w:rPr>
        <w:t>Article 30 : Projet d'exécution et dossier de recollement</w:t>
      </w:r>
      <w:bookmarkEnd w:id="123"/>
      <w:bookmarkEnd w:id="124"/>
    </w:p>
    <w:p w14:paraId="1E49A0D3"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Dans le cadre du présent marché, l'adjudicataire produira, dans un délai maximal de quinze (15) jours à compter de la notification, son projet d'exécution comprenant :</w:t>
      </w:r>
    </w:p>
    <w:p w14:paraId="09AB89E2"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méthodologie préconisée ;</w:t>
      </w:r>
    </w:p>
    <w:p w14:paraId="14D564A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planning d'exécution ;</w:t>
      </w:r>
    </w:p>
    <w:p w14:paraId="5983A51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liste du personnel employé ;</w:t>
      </w:r>
    </w:p>
    <w:p w14:paraId="2A628E8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l'organigramme de chantier ;</w:t>
      </w:r>
    </w:p>
    <w:p w14:paraId="2202729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chronogramme d'intervention et d'approvisionnement ;</w:t>
      </w:r>
    </w:p>
    <w:p w14:paraId="52F3B2E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liste des fournisseurs ;</w:t>
      </w:r>
    </w:p>
    <w:p w14:paraId="6A22EE6E"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plans d'exécution des ouvrages, aux échelles homologuées ;</w:t>
      </w:r>
    </w:p>
    <w:p w14:paraId="5921D9BC"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mesures d'hygiène et de sécurité,</w:t>
      </w:r>
    </w:p>
    <w:p w14:paraId="02AAF118"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ainsi que, en annexe, les plans électriques le cas échéant.</w:t>
      </w:r>
    </w:p>
    <w:p w14:paraId="72EFD97E"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À l'achèvement des travaux, un dossier de recollement sera constitué, comprenant :</w:t>
      </w:r>
    </w:p>
    <w:p w14:paraId="7677A45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rapport final d'achèvement, avec compte rendu de l'exécution des travaux ;</w:t>
      </w:r>
    </w:p>
    <w:p w14:paraId="66E7BDC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liste du personnel employé ;</w:t>
      </w:r>
    </w:p>
    <w:p w14:paraId="636822A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difficultés rencontrées ;</w:t>
      </w:r>
    </w:p>
    <w:p w14:paraId="2D05623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changements opérés par rapport au cahier des charges initial ;</w:t>
      </w:r>
    </w:p>
    <w:p w14:paraId="4294B44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tout autre document pertinent.</w:t>
      </w:r>
    </w:p>
    <w:p w14:paraId="5DD44C99" w14:textId="77777777" w:rsidR="003D71FB" w:rsidRPr="001460A5" w:rsidRDefault="003D71FB" w:rsidP="003D71FB">
      <w:pPr>
        <w:pStyle w:val="Titre2"/>
        <w:rPr>
          <w:rFonts w:ascii="Bookman Old Style" w:hAnsi="Bookman Old Style"/>
          <w:sz w:val="20"/>
        </w:rPr>
      </w:pPr>
      <w:bookmarkStart w:id="125" w:name="_Toc236863323"/>
      <w:bookmarkStart w:id="126" w:name="_Toc236898359"/>
      <w:r w:rsidRPr="001460A5">
        <w:rPr>
          <w:rFonts w:ascii="Bookman Old Style" w:hAnsi="Bookman Old Style"/>
          <w:sz w:val="20"/>
        </w:rPr>
        <w:t>Article 31 : Garantie</w:t>
      </w:r>
      <w:bookmarkEnd w:id="125"/>
      <w:bookmarkEnd w:id="126"/>
    </w:p>
    <w:p w14:paraId="348B76C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Pendant la période de garantie, l'entrepreneur est tenu de remplacer ou de réparer les pièces défectueuses ou endommagées à la suite d'un défaut de fabrication.</w:t>
      </w:r>
    </w:p>
    <w:p w14:paraId="6557968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Afin d'assurer un suivi rigoureux du fonctionnement et de l'entretien des équipements durant cette période, l'entrepreneur devra effectuer des tournées de suivi dans la localité du projet.</w:t>
      </w:r>
    </w:p>
    <w:p w14:paraId="6C37107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Ces tournées, auxquelles pourront être associés le Chef de service et l'Ingénieur du marché, permettront d'examiner le fonctionnement des installations et les interventions du comité de gestion. Les compléments de formation nécessaires ainsi que des séances de rappel systématiques y seront dispensés. Chaque tournée fera l'objet d'un compte rendu détaillé.</w:t>
      </w:r>
    </w:p>
    <w:tbl>
      <w:tblPr>
        <w:tblStyle w:val="Grilledutableau"/>
        <w:tblW w:w="9639" w:type="dxa"/>
        <w:tblLook w:val="04A0" w:firstRow="1" w:lastRow="0" w:firstColumn="1" w:lastColumn="0" w:noHBand="0" w:noVBand="1"/>
      </w:tblPr>
      <w:tblGrid>
        <w:gridCol w:w="3213"/>
        <w:gridCol w:w="3213"/>
        <w:gridCol w:w="3213"/>
      </w:tblGrid>
      <w:tr w:rsidR="003D71FB" w:rsidRPr="001460A5" w14:paraId="2CC9F96D" w14:textId="77777777" w:rsidTr="003C3EAF">
        <w:tc>
          <w:tcPr>
            <w:tcW w:w="3213" w:type="dxa"/>
          </w:tcPr>
          <w:p w14:paraId="177F610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lastRenderedPageBreak/>
              <w:t>Élément</w:t>
            </w:r>
          </w:p>
        </w:tc>
        <w:tc>
          <w:tcPr>
            <w:tcW w:w="3213" w:type="dxa"/>
          </w:tcPr>
          <w:p w14:paraId="0CB9FB3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Garantie contractuelle</w:t>
            </w:r>
          </w:p>
        </w:tc>
        <w:tc>
          <w:tcPr>
            <w:tcW w:w="3213" w:type="dxa"/>
          </w:tcPr>
          <w:p w14:paraId="55E77D9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Garantie constructeur</w:t>
            </w:r>
          </w:p>
        </w:tc>
      </w:tr>
      <w:tr w:rsidR="003D71FB" w:rsidRPr="001460A5" w14:paraId="6D37CA06" w14:textId="77777777" w:rsidTr="003C3EAF">
        <w:tc>
          <w:tcPr>
            <w:tcW w:w="3213" w:type="dxa"/>
          </w:tcPr>
          <w:p w14:paraId="5B728FD4"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LED</w:t>
            </w:r>
          </w:p>
        </w:tc>
        <w:tc>
          <w:tcPr>
            <w:tcW w:w="3213" w:type="dxa"/>
          </w:tcPr>
          <w:p w14:paraId="5504B1E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6 mois</w:t>
            </w:r>
          </w:p>
        </w:tc>
        <w:tc>
          <w:tcPr>
            <w:tcW w:w="3213" w:type="dxa"/>
          </w:tcPr>
          <w:p w14:paraId="302A98E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5 ans (≥ 80 % flux)</w:t>
            </w:r>
          </w:p>
        </w:tc>
      </w:tr>
      <w:tr w:rsidR="003D71FB" w:rsidRPr="001460A5" w14:paraId="413F78BD" w14:textId="77777777" w:rsidTr="003C3EAF">
        <w:tc>
          <w:tcPr>
            <w:tcW w:w="3213" w:type="dxa"/>
          </w:tcPr>
          <w:p w14:paraId="104E43A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Panneau solaire</w:t>
            </w:r>
          </w:p>
        </w:tc>
        <w:tc>
          <w:tcPr>
            <w:tcW w:w="3213" w:type="dxa"/>
          </w:tcPr>
          <w:p w14:paraId="2586916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6 mois</w:t>
            </w:r>
          </w:p>
        </w:tc>
        <w:tc>
          <w:tcPr>
            <w:tcW w:w="3213" w:type="dxa"/>
          </w:tcPr>
          <w:p w14:paraId="3685ACB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5 ans (≥ 80 % puissance)</w:t>
            </w:r>
          </w:p>
        </w:tc>
      </w:tr>
      <w:tr w:rsidR="003D71FB" w:rsidRPr="001460A5" w14:paraId="42D6CD4A" w14:textId="77777777" w:rsidTr="003C3EAF">
        <w:tc>
          <w:tcPr>
            <w:tcW w:w="3213" w:type="dxa"/>
          </w:tcPr>
          <w:p w14:paraId="3B07D47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 LiFePO</w:t>
            </w:r>
            <w:r w:rsidRPr="001460A5">
              <w:rPr>
                <w:sz w:val="20"/>
                <w:szCs w:val="20"/>
              </w:rPr>
              <w:t>₄</w:t>
            </w:r>
          </w:p>
        </w:tc>
        <w:tc>
          <w:tcPr>
            <w:tcW w:w="3213" w:type="dxa"/>
          </w:tcPr>
          <w:p w14:paraId="366E78A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6 mois</w:t>
            </w:r>
          </w:p>
        </w:tc>
        <w:tc>
          <w:tcPr>
            <w:tcW w:w="3213" w:type="dxa"/>
          </w:tcPr>
          <w:p w14:paraId="4716701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3 ans (≥ 70 % capacité)</w:t>
            </w:r>
          </w:p>
        </w:tc>
      </w:tr>
      <w:tr w:rsidR="003D71FB" w:rsidRPr="001460A5" w14:paraId="4B41AC87" w14:textId="77777777" w:rsidTr="003C3EAF">
        <w:tc>
          <w:tcPr>
            <w:tcW w:w="3213" w:type="dxa"/>
          </w:tcPr>
          <w:p w14:paraId="458E6CC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Mât / structure</w:t>
            </w:r>
          </w:p>
        </w:tc>
        <w:tc>
          <w:tcPr>
            <w:tcW w:w="3213" w:type="dxa"/>
          </w:tcPr>
          <w:p w14:paraId="03F08A9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6 mois</w:t>
            </w:r>
          </w:p>
        </w:tc>
        <w:tc>
          <w:tcPr>
            <w:tcW w:w="3213" w:type="dxa"/>
          </w:tcPr>
          <w:p w14:paraId="3E0119A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2 ans (corrosion)</w:t>
            </w:r>
          </w:p>
        </w:tc>
      </w:tr>
    </w:tbl>
    <w:p w14:paraId="31848BDD" w14:textId="77777777" w:rsidR="003D71FB" w:rsidRPr="001460A5" w:rsidRDefault="003D71FB" w:rsidP="003D71FB">
      <w:pPr>
        <w:pStyle w:val="Titre1"/>
        <w:rPr>
          <w:rFonts w:ascii="Bookman Old Style" w:hAnsi="Bookman Old Style"/>
          <w:sz w:val="20"/>
        </w:rPr>
      </w:pPr>
      <w:bookmarkStart w:id="127" w:name="_Toc236863324"/>
      <w:bookmarkStart w:id="128" w:name="_Toc236898360"/>
      <w:r w:rsidRPr="001460A5">
        <w:rPr>
          <w:rFonts w:ascii="Bookman Old Style" w:hAnsi="Bookman Old Style"/>
          <w:sz w:val="20"/>
        </w:rPr>
        <w:t>CHAPITRE IV : PRISE EN COMPTE DES ASPECTS SOCIO-ENVIRONNEMENTAUX (CLAUSES SOCIO-ENVIRONNEMENTALES)</w:t>
      </w:r>
      <w:bookmarkEnd w:id="127"/>
      <w:bookmarkEnd w:id="128"/>
    </w:p>
    <w:p w14:paraId="44F6687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Afin d'atténuer les impacts sur l'environnement pendant et après la réalisation du microprojet, les dispositions ci-après devront être respectées.</w:t>
      </w:r>
    </w:p>
    <w:p w14:paraId="3C1171A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Avant le démarrage effectif des travaux, l'entreprise devra préparer un plan d'action environnemental précisant l'ensemble des mesures environnementales à mettre en œuvre, ainsi qu'un règlement intérieur mentionnant spécifiquement les règles de sécurité, notamment le port de tenue appropriée et la limitation des vitesses. Ce règlement intérieur devra en outre prescrire l'interdiction de consommer de l'alcool pendant les heures de travail et d'utiliser abusivement le bois de chauffe, ainsi que la sensibilisation du personnel aux risques liés aux IST/VIH-SIDA et au respect des us et coutumes des populations locales. Ce règlement devra être affiché au sein de l'entreprise.</w:t>
      </w:r>
    </w:p>
    <w:p w14:paraId="0441A26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Par ailleurs, une campagne d'information et de sensibilisation du personnel et des riverains devra être préalablement organisée. L'attention des parties prenantes devra être portée sur l'ensemble de ces aspects, y compris le calendrier d'exécution et les opportunités d'emploi, ainsi que sur les raisons du choix du site d'implantation du chantier et sur le plan d'action environnemental. Cette campagne devra être renouvelée en cours d'exécution des travaux.</w:t>
      </w:r>
    </w:p>
    <w:p w14:paraId="6501277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mesures socio-environnementales à prendre en compte dans le cadre du présent microprojet sont les suivantes :</w:t>
      </w:r>
    </w:p>
    <w:p w14:paraId="78548B7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gestion des hydrocarbures ;</w:t>
      </w:r>
    </w:p>
    <w:p w14:paraId="5E7883F7"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sécurité du personnel de chantier et des usagers ;</w:t>
      </w:r>
    </w:p>
    <w:p w14:paraId="506B8C3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gestion des déchets solides et liquides ;</w:t>
      </w:r>
    </w:p>
    <w:p w14:paraId="48F02DD8"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gestion des ressources en eau ;</w:t>
      </w:r>
    </w:p>
    <w:p w14:paraId="411B92F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réparation des dommages causés aux tiers ;</w:t>
      </w:r>
    </w:p>
    <w:p w14:paraId="59E1928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l'ouverture et l'exploitation des carrières et zones d'emprunt ;</w:t>
      </w:r>
    </w:p>
    <w:p w14:paraId="3DBF107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l'accessibilité des personnes en situation de handicap aux bâtiments ;</w:t>
      </w:r>
    </w:p>
    <w:p w14:paraId="65E8AE9A"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remise en état des sites et le repli de chantier.</w:t>
      </w:r>
    </w:p>
    <w:p w14:paraId="2A7F3B50" w14:textId="77777777" w:rsidR="003D71FB" w:rsidRPr="001460A5" w:rsidRDefault="003D71FB" w:rsidP="003D71FB">
      <w:pPr>
        <w:pStyle w:val="Titre2"/>
        <w:rPr>
          <w:rFonts w:ascii="Bookman Old Style" w:hAnsi="Bookman Old Style"/>
          <w:sz w:val="20"/>
        </w:rPr>
      </w:pPr>
      <w:bookmarkStart w:id="129" w:name="_Toc236863325"/>
      <w:bookmarkStart w:id="130" w:name="_Toc236898361"/>
      <w:r w:rsidRPr="001460A5">
        <w:rPr>
          <w:rFonts w:ascii="Bookman Old Style" w:hAnsi="Bookman Old Style"/>
          <w:sz w:val="20"/>
        </w:rPr>
        <w:t>Article 32 : Gestion des hydrocarbures</w:t>
      </w:r>
      <w:bookmarkEnd w:id="129"/>
      <w:bookmarkEnd w:id="130"/>
    </w:p>
    <w:p w14:paraId="6E133F1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gestion des hydrocarbures relève de la charge de l'entreprise adjudicataire. Le personnel de l'entreprise, notamment les chauffeurs et mécaniciens, devra prendre les précautions nécessaires pour éviter tout contact des hydrocarbures avec le sol, par l'utilisation de bacs de récupération. Cette tâche relève des obligations de l'entreprise et n'est, à ce titre, pas budgétisée séparément. Le comité de suivi des travaux veillera au strict respect des mesures préconisées, notamment l'utilisation des bacs de vidange.</w:t>
      </w:r>
    </w:p>
    <w:p w14:paraId="7367EC5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aires d'entretien et de lavage des engins devront être bétonnées et pourvues d'un puisard de récupération des huiles et graisses. Les huiles usagées seront stockées dans des fûts entreposés en lieu sécurisé, dans l'attente de leur acheminement vers des centres spécialisés de traitement. Il en sera de même pour les filtres à huile, les batteries et les autres déchets toxiques.</w:t>
      </w:r>
    </w:p>
    <w:p w14:paraId="74E35644" w14:textId="77777777" w:rsidR="003D71FB" w:rsidRPr="001460A5" w:rsidRDefault="003D71FB" w:rsidP="003D71FB">
      <w:pPr>
        <w:pStyle w:val="Titre2"/>
        <w:rPr>
          <w:rFonts w:ascii="Bookman Old Style" w:hAnsi="Bookman Old Style"/>
          <w:sz w:val="20"/>
        </w:rPr>
      </w:pPr>
      <w:bookmarkStart w:id="131" w:name="_Toc236863326"/>
      <w:bookmarkStart w:id="132" w:name="_Toc236898362"/>
      <w:r w:rsidRPr="001460A5">
        <w:rPr>
          <w:rFonts w:ascii="Bookman Old Style" w:hAnsi="Bookman Old Style"/>
          <w:sz w:val="20"/>
        </w:rPr>
        <w:t>Article 33 : Sécurité du personnel de chantier et des usagers</w:t>
      </w:r>
      <w:bookmarkEnd w:id="131"/>
      <w:bookmarkEnd w:id="132"/>
    </w:p>
    <w:p w14:paraId="50716E9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mesures de sécurité applicables au personnel de chantier et aux usagers visent à préserver la santé des travailleurs ainsi que celle des riverains du chantier. Elles comprennent notamment le port des équipements de protection par le personnel de l'entreprise, la limitation des émissions de poussière et la signalisation adéquate.</w:t>
      </w:r>
    </w:p>
    <w:p w14:paraId="2AAD0C8C"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lastRenderedPageBreak/>
        <w:t>Afin de prévenir les accidents de travail, le port du matériel de sécurité (gants, casques, chaussures de sécurité, masques anti-poussière) est obligatoire pour toute personne présente sur le chantier. L'entreprise devra également disposer d'une trousse de premiers secours et prendre les dispositions nécessaires pour limiter les nuisances sonores liées aux mouvements des équipements et engins de chantier. L'entreprise est tenue de fournir ces équipements en nombre suffisant, le maître d'œuvre étant chargé de veiller au strict respect de ces mesures.</w:t>
      </w:r>
    </w:p>
    <w:p w14:paraId="4BC7215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travaux de terrassement, en présence de vent, sont susceptibles de provoquer un envol de poussières ou de particules fines telles que le ciment. Dans ce cas, en complément du port de masques, les ouvriers devront arroser les sols pendant l'exécution des travaux.</w:t>
      </w:r>
    </w:p>
    <w:p w14:paraId="3156CF3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L'entreprise veillera à la limitation de la vitesse des véhicules et engins (inférieure à 40 km/h) et s'assurera, en collaboration avec les riverains, que les déviations temporaires n'affectent pas de zones sensibles. L'accès aux sites se fait par la route Yagoua–Kalfou (environ 42 km), praticable en toute saison mais soumise à des ralentissements en saison des pluies, aussi une attention particulière devra être portée à la circulation entre les 1 localité concernée.</w:t>
      </w:r>
    </w:p>
    <w:p w14:paraId="6A5824D4"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Outre les panneaux d'indication du chantier portant les références du projet, l'entreprise devra installer des panneaux de sécurité, notamment ceux interdisant l'accès au chantier aux personnes étrangères ou relatifs à la circulation (sortie de camions, limitation de vitesse, signalisation de travaux, etc.).</w:t>
      </w:r>
    </w:p>
    <w:p w14:paraId="5289CD87" w14:textId="77777777" w:rsidR="003D71FB" w:rsidRPr="001460A5" w:rsidRDefault="003D71FB" w:rsidP="003D71FB">
      <w:pPr>
        <w:pStyle w:val="Titre2"/>
        <w:rPr>
          <w:rFonts w:ascii="Bookman Old Style" w:hAnsi="Bookman Old Style"/>
          <w:sz w:val="20"/>
        </w:rPr>
      </w:pPr>
      <w:bookmarkStart w:id="133" w:name="_Toc236863327"/>
      <w:bookmarkStart w:id="134" w:name="_Toc236898363"/>
      <w:r w:rsidRPr="001460A5">
        <w:rPr>
          <w:rFonts w:ascii="Bookman Old Style" w:hAnsi="Bookman Old Style"/>
          <w:sz w:val="20"/>
        </w:rPr>
        <w:t>Article 34 : Gestion des déchets solides</w:t>
      </w:r>
      <w:bookmarkEnd w:id="133"/>
      <w:bookmarkEnd w:id="134"/>
    </w:p>
    <w:p w14:paraId="0B9E9F3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gestion des déchets produits lors de l'exploitation de l'infrastructure sera assurée au moyen de bacs à ordures et d'une fosse d'incinération. Le budget du microprojet prévoit la fourniture de bacs à ordures et le creusement d'une fosse d'incinération par site principal ; il incombe à l'entreprise de livrer ces bacs avant la réception provisoire des travaux.</w:t>
      </w:r>
    </w:p>
    <w:p w14:paraId="5F4DEAE6" w14:textId="77777777" w:rsidR="003D71FB" w:rsidRPr="003D71FB" w:rsidRDefault="003D71FB" w:rsidP="00F31CF8">
      <w:pPr>
        <w:spacing w:before="120" w:after="120"/>
        <w:rPr>
          <w:rFonts w:ascii="Bookman Old Style" w:hAnsi="Bookman Old Style"/>
          <w:sz w:val="20"/>
        </w:rPr>
      </w:pPr>
      <w:bookmarkStart w:id="135" w:name="_Toc236863328"/>
      <w:r w:rsidRPr="003D71FB">
        <w:rPr>
          <w:rFonts w:ascii="Bookman Old Style" w:hAnsi="Bookman Old Style"/>
          <w:sz w:val="20"/>
        </w:rPr>
        <w:t>Bac à ordures métallique</w:t>
      </w:r>
      <w:bookmarkEnd w:id="135"/>
    </w:p>
    <w:p w14:paraId="4B395A1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Ce bac devra présenter une capacité de 100 L (soit un demi-fût de 200 L), être équipé de deux poignées sur ses bords supérieurs, ainsi que de trépieds en cornière de 40 mm à sa base. Le fond du bac sera perforé. Le bac sera peint en vert et portera une inscription à préciser.</w:t>
      </w:r>
    </w:p>
    <w:p w14:paraId="7240EFD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bac sera installé à l'entrée des bâtiments. Les déchets issus des produits stockés devront y être déposés. Le gérant organisera des séances hebdomadaires de collecte des déchets aux abords du magasin ou du bureau. Une fois rempli, le bac sera vidé dans un bac maçonné.</w:t>
      </w:r>
    </w:p>
    <w:p w14:paraId="403E6872" w14:textId="77777777" w:rsidR="003D71FB" w:rsidRPr="003D71FB" w:rsidRDefault="003D71FB" w:rsidP="00F31CF8">
      <w:pPr>
        <w:spacing w:before="120" w:after="120"/>
        <w:rPr>
          <w:rFonts w:ascii="Bookman Old Style" w:hAnsi="Bookman Old Style"/>
          <w:sz w:val="20"/>
        </w:rPr>
      </w:pPr>
      <w:bookmarkStart w:id="136" w:name="_Toc236863329"/>
      <w:r w:rsidRPr="003D71FB">
        <w:rPr>
          <w:rFonts w:ascii="Bookman Old Style" w:hAnsi="Bookman Old Style"/>
          <w:sz w:val="20"/>
        </w:rPr>
        <w:t>Bac maçonné</w:t>
      </w:r>
      <w:bookmarkEnd w:id="136"/>
    </w:p>
    <w:p w14:paraId="3539A6C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Réalisé en maçonnerie, ce bac permet de stocker les déchets issus des bacs métalliques. Une fois rempli, il sera vidé à l'aide de brouettes en direction de la fosse d'incinération.</w:t>
      </w:r>
    </w:p>
    <w:p w14:paraId="7FBFA6BC" w14:textId="77777777" w:rsidR="003D71FB" w:rsidRPr="003D71FB" w:rsidRDefault="003D71FB" w:rsidP="00F31CF8">
      <w:pPr>
        <w:spacing w:before="120" w:after="120"/>
        <w:rPr>
          <w:rFonts w:ascii="Bookman Old Style" w:hAnsi="Bookman Old Style"/>
          <w:sz w:val="20"/>
        </w:rPr>
      </w:pPr>
      <w:bookmarkStart w:id="137" w:name="_Toc236863330"/>
      <w:r w:rsidRPr="003D71FB">
        <w:rPr>
          <w:rFonts w:ascii="Bookman Old Style" w:hAnsi="Bookman Old Style"/>
          <w:sz w:val="20"/>
        </w:rPr>
        <w:t>Fosse d'incinération</w:t>
      </w:r>
      <w:bookmarkEnd w:id="137"/>
    </w:p>
    <w:p w14:paraId="766C6BF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fosse présentera une profondeur de 1 m, une largeur de 1,5 m et une longueur de 2 m. Ses parois seront protégées par des agglomérés de terre cuite. Le comité de gestion assurera la supervision des opérations de vidage, de tri et d'incinération.</w:t>
      </w:r>
    </w:p>
    <w:p w14:paraId="3876AB56" w14:textId="77777777" w:rsidR="003D71FB" w:rsidRPr="001460A5" w:rsidRDefault="003D71FB" w:rsidP="003D71FB">
      <w:pPr>
        <w:pStyle w:val="Titre2"/>
        <w:rPr>
          <w:rFonts w:ascii="Bookman Old Style" w:hAnsi="Bookman Old Style"/>
          <w:sz w:val="20"/>
        </w:rPr>
      </w:pPr>
      <w:bookmarkStart w:id="138" w:name="_Toc236863331"/>
      <w:bookmarkStart w:id="139" w:name="_Toc236898364"/>
      <w:r w:rsidRPr="001460A5">
        <w:rPr>
          <w:rFonts w:ascii="Bookman Old Style" w:hAnsi="Bookman Old Style"/>
          <w:sz w:val="20"/>
        </w:rPr>
        <w:t>Article 35 : Gestion des ressources en eau</w:t>
      </w:r>
      <w:bookmarkEnd w:id="138"/>
      <w:bookmarkEnd w:id="139"/>
    </w:p>
    <w:p w14:paraId="3B97DC88"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L'entrepreneur devra éviter tout conflit résultant de l'utilisation des ressources en eau. Les prélèvements nécessaires aux besoins du chantier devront être effectués après consultation des populations riveraines.</w:t>
      </w:r>
    </w:p>
    <w:p w14:paraId="4BF4228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En tout état de cause, l'entreprise devra éviter les prélèvements importants dans les cours d'eau saisonniers, susceptibles de compromettre la satisfaction des besoins urgents en eau des populations riveraines, ainsi que toute intervention dans des zones sensibles ou toute pollution résultant du lavage ou de la vidange des véhicules et engins.</w:t>
      </w:r>
    </w:p>
    <w:p w14:paraId="6FDD55B4" w14:textId="77777777" w:rsidR="003D71FB" w:rsidRPr="001460A5" w:rsidRDefault="003D71FB" w:rsidP="003D71FB">
      <w:pPr>
        <w:pStyle w:val="Titre2"/>
        <w:rPr>
          <w:rFonts w:ascii="Bookman Old Style" w:hAnsi="Bookman Old Style"/>
          <w:sz w:val="20"/>
        </w:rPr>
      </w:pPr>
      <w:bookmarkStart w:id="140" w:name="_Toc236863332"/>
      <w:bookmarkStart w:id="141" w:name="_Toc236898365"/>
      <w:r w:rsidRPr="001460A5">
        <w:rPr>
          <w:rFonts w:ascii="Bookman Old Style" w:hAnsi="Bookman Old Style"/>
          <w:sz w:val="20"/>
        </w:rPr>
        <w:t>Article 36 : Réparation des dommages causés aux tiers</w:t>
      </w:r>
      <w:bookmarkEnd w:id="140"/>
      <w:bookmarkEnd w:id="141"/>
    </w:p>
    <w:p w14:paraId="192DD13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 xml:space="preserve">En cas de dommage causé à un particulier, de manière délibérée ou accidentelle (destruction de cultures, d'habitat, etc.), ce dommage devra être réparé aux frais de l'entreprise et de manière </w:t>
      </w:r>
      <w:r w:rsidRPr="001460A5">
        <w:rPr>
          <w:rFonts w:ascii="Bookman Old Style" w:hAnsi="Bookman Old Style"/>
          <w:sz w:val="20"/>
        </w:rPr>
        <w:lastRenderedPageBreak/>
        <w:t>satisfaisante pour le tiers concerné. Ce dernier délivrera en contrepartie une attestation de compensation, afin de prévenir toute réclamation ultérieure.</w:t>
      </w:r>
    </w:p>
    <w:p w14:paraId="0DC07B36" w14:textId="77777777" w:rsidR="003D71FB" w:rsidRPr="001460A5" w:rsidRDefault="003D71FB" w:rsidP="003D71FB">
      <w:pPr>
        <w:pStyle w:val="Titre2"/>
        <w:rPr>
          <w:rFonts w:ascii="Bookman Old Style" w:hAnsi="Bookman Old Style"/>
          <w:sz w:val="20"/>
        </w:rPr>
      </w:pPr>
      <w:bookmarkStart w:id="142" w:name="_Toc236863333"/>
      <w:bookmarkStart w:id="143" w:name="_Toc236898366"/>
      <w:r w:rsidRPr="001460A5">
        <w:rPr>
          <w:rFonts w:ascii="Bookman Old Style" w:hAnsi="Bookman Old Style"/>
          <w:sz w:val="20"/>
        </w:rPr>
        <w:t>Article 37 : Remise en état des sites et repli de chantier</w:t>
      </w:r>
      <w:bookmarkEnd w:id="142"/>
      <w:bookmarkEnd w:id="143"/>
    </w:p>
    <w:p w14:paraId="2C4371A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À l'achèvement des travaux, le site devra être remis en état, ce qui impliquera notamment :</w:t>
      </w:r>
    </w:p>
    <w:p w14:paraId="326AEB0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régalage des matériaux de découverte, puis des terres végétales, afin de faciliter la percolation de l'eau, ainsi que l'enherbement et les plantations si prescrits ;</w:t>
      </w:r>
    </w:p>
    <w:p w14:paraId="4AC6641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rétablissement des écoulements naturels antérieurs ;</w:t>
      </w:r>
    </w:p>
    <w:p w14:paraId="37F9F728"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suppression de tout aspect délabré du site ;</w:t>
      </w:r>
    </w:p>
    <w:p w14:paraId="0B8B9399"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l'aménagement de fossés de garde afin de prévenir l'érosion des terres dégradées ;</w:t>
      </w:r>
    </w:p>
    <w:p w14:paraId="04AA14C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l'aménagement de fossés de récupération des eaux de ruissellement et la conservation de la rampe d'accès, si la carrière ou la zone d'emprunt peut être affectée à d'autres usages (pâturage, aire de jeu pour les riverains, etc.).</w:t>
      </w:r>
    </w:p>
    <w:p w14:paraId="0BECA324"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S'agissant de la base-chantier, l'entrepreneur réalisera l'ensemble des travaux nécessaires à la remise en état des lieux. Il devra replier la totalité de son matériel, de ses engins et de ses matériaux, sans en abandonner aucun sur le site ni à proximité. Cette remise en état concernera également l'ensemble des déviations et aménagements provisoires mis en place pendant les travaux.</w:t>
      </w:r>
    </w:p>
    <w:p w14:paraId="103B451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Il est recommandé que la remise en état des sites soit conduite de manière progressive. D'autres mesures environnementales devront, le cas échéant, être respectées par l'entrepreneur.</w:t>
      </w:r>
    </w:p>
    <w:p w14:paraId="4CD55E5D" w14:textId="77777777" w:rsidR="003D71FB" w:rsidRPr="001460A5" w:rsidRDefault="003D71FB" w:rsidP="003D71FB">
      <w:pPr>
        <w:pStyle w:val="Titre1"/>
        <w:rPr>
          <w:rFonts w:ascii="Bookman Old Style" w:hAnsi="Bookman Old Style"/>
          <w:sz w:val="20"/>
        </w:rPr>
      </w:pPr>
      <w:bookmarkStart w:id="144" w:name="_Toc236863334"/>
      <w:bookmarkStart w:id="145" w:name="_Toc236898367"/>
      <w:r w:rsidRPr="001460A5">
        <w:rPr>
          <w:rFonts w:ascii="Bookman Old Style" w:hAnsi="Bookman Old Style"/>
          <w:sz w:val="20"/>
        </w:rPr>
        <w:t>CHAPITRE V : MOYENS MATÉRIELS</w:t>
      </w:r>
      <w:bookmarkEnd w:id="144"/>
      <w:bookmarkEnd w:id="145"/>
    </w:p>
    <w:p w14:paraId="3091F0AD" w14:textId="77777777" w:rsidR="003D71FB" w:rsidRPr="001460A5" w:rsidRDefault="003D71FB" w:rsidP="003D71FB">
      <w:pPr>
        <w:pStyle w:val="Titre2"/>
        <w:rPr>
          <w:rFonts w:ascii="Bookman Old Style" w:hAnsi="Bookman Old Style"/>
          <w:sz w:val="20"/>
        </w:rPr>
      </w:pPr>
      <w:bookmarkStart w:id="146" w:name="_Toc236863335"/>
      <w:bookmarkStart w:id="147" w:name="_Toc236898368"/>
      <w:r w:rsidRPr="001460A5">
        <w:rPr>
          <w:rFonts w:ascii="Bookman Old Style" w:hAnsi="Bookman Old Style"/>
          <w:sz w:val="20"/>
        </w:rPr>
        <w:t>Article 38 : Matériel logistique</w:t>
      </w:r>
      <w:bookmarkEnd w:id="146"/>
      <w:bookmarkEnd w:id="147"/>
    </w:p>
    <w:p w14:paraId="69CADCFC"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soumissionnaire devra établir qu'il dispose du matériel clé suivant :</w:t>
      </w:r>
    </w:p>
    <w:tbl>
      <w:tblPr>
        <w:tblStyle w:val="Grilledutableau"/>
        <w:tblW w:w="9639" w:type="dxa"/>
        <w:tblLook w:val="04A0" w:firstRow="1" w:lastRow="0" w:firstColumn="1" w:lastColumn="0" w:noHBand="0" w:noVBand="1"/>
      </w:tblPr>
      <w:tblGrid>
        <w:gridCol w:w="700"/>
        <w:gridCol w:w="5139"/>
        <w:gridCol w:w="1900"/>
        <w:gridCol w:w="1900"/>
      </w:tblGrid>
      <w:tr w:rsidR="003D71FB" w:rsidRPr="001460A5" w14:paraId="360AD0E8" w14:textId="77777777" w:rsidTr="003C3EAF">
        <w:tc>
          <w:tcPr>
            <w:tcW w:w="700" w:type="dxa"/>
          </w:tcPr>
          <w:p w14:paraId="268C9BF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N°</w:t>
            </w:r>
          </w:p>
        </w:tc>
        <w:tc>
          <w:tcPr>
            <w:tcW w:w="5139" w:type="dxa"/>
          </w:tcPr>
          <w:p w14:paraId="7B484C9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Désignation</w:t>
            </w:r>
          </w:p>
        </w:tc>
        <w:tc>
          <w:tcPr>
            <w:tcW w:w="1900" w:type="dxa"/>
          </w:tcPr>
          <w:p w14:paraId="1FAE177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Statut</w:t>
            </w:r>
          </w:p>
        </w:tc>
        <w:tc>
          <w:tcPr>
            <w:tcW w:w="1900" w:type="dxa"/>
          </w:tcPr>
          <w:p w14:paraId="74C7F4E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Nécessité</w:t>
            </w:r>
          </w:p>
        </w:tc>
      </w:tr>
      <w:tr w:rsidR="003D71FB" w:rsidRPr="001460A5" w14:paraId="26D40813" w14:textId="77777777" w:rsidTr="003C3EAF">
        <w:tc>
          <w:tcPr>
            <w:tcW w:w="700" w:type="dxa"/>
          </w:tcPr>
          <w:p w14:paraId="57FD145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w:t>
            </w:r>
          </w:p>
        </w:tc>
        <w:tc>
          <w:tcPr>
            <w:tcW w:w="5139" w:type="dxa"/>
          </w:tcPr>
          <w:p w14:paraId="2302596C" w14:textId="77777777" w:rsidR="003D71FB" w:rsidRPr="003D71FB" w:rsidRDefault="003D71FB" w:rsidP="003C3EAF">
            <w:pPr>
              <w:jc w:val="center"/>
              <w:rPr>
                <w:rFonts w:ascii="Bookman Old Style" w:hAnsi="Bookman Old Style"/>
                <w:sz w:val="20"/>
                <w:szCs w:val="20"/>
                <w:lang w:val="fr-FR"/>
              </w:rPr>
            </w:pPr>
            <w:r w:rsidRPr="003D71FB">
              <w:rPr>
                <w:rFonts w:ascii="Bookman Old Style" w:hAnsi="Bookman Old Style"/>
                <w:sz w:val="20"/>
                <w:szCs w:val="20"/>
                <w:lang w:val="fr-FR"/>
              </w:rPr>
              <w:t>Liste de petits matériels cohérents avec les tâches (photocopie des factures d'achat ou de location à produire)</w:t>
            </w:r>
          </w:p>
        </w:tc>
        <w:tc>
          <w:tcPr>
            <w:tcW w:w="1900" w:type="dxa"/>
          </w:tcPr>
          <w:p w14:paraId="2C2D5BD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 ou location</w:t>
            </w:r>
          </w:p>
        </w:tc>
        <w:tc>
          <w:tcPr>
            <w:tcW w:w="1900" w:type="dxa"/>
          </w:tcPr>
          <w:p w14:paraId="6328947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Absolue</w:t>
            </w:r>
          </w:p>
        </w:tc>
      </w:tr>
    </w:tbl>
    <w:p w14:paraId="2F4683E4" w14:textId="77777777" w:rsidR="003D71FB" w:rsidRPr="001460A5" w:rsidRDefault="003D71FB" w:rsidP="003D71FB">
      <w:pPr>
        <w:pStyle w:val="Titre2"/>
        <w:rPr>
          <w:rFonts w:ascii="Bookman Old Style" w:hAnsi="Bookman Old Style"/>
          <w:sz w:val="20"/>
        </w:rPr>
      </w:pPr>
      <w:bookmarkStart w:id="148" w:name="_Toc236863336"/>
      <w:bookmarkStart w:id="149" w:name="_Toc236898369"/>
      <w:r w:rsidRPr="001460A5">
        <w:rPr>
          <w:rFonts w:ascii="Bookman Old Style" w:hAnsi="Bookman Old Style"/>
          <w:sz w:val="20"/>
        </w:rPr>
        <w:t>Article 39 : Ensemble de petits matériels de chantier</w:t>
      </w:r>
      <w:bookmarkEnd w:id="148"/>
      <w:bookmarkEnd w:id="149"/>
    </w:p>
    <w:tbl>
      <w:tblPr>
        <w:tblStyle w:val="Grilledutableau"/>
        <w:tblW w:w="9639" w:type="dxa"/>
        <w:tblLook w:val="04A0" w:firstRow="1" w:lastRow="0" w:firstColumn="1" w:lastColumn="0" w:noHBand="0" w:noVBand="1"/>
      </w:tblPr>
      <w:tblGrid>
        <w:gridCol w:w="700"/>
        <w:gridCol w:w="5439"/>
        <w:gridCol w:w="3500"/>
      </w:tblGrid>
      <w:tr w:rsidR="003D71FB" w:rsidRPr="001460A5" w14:paraId="425A7E46" w14:textId="77777777" w:rsidTr="003C3EAF">
        <w:tc>
          <w:tcPr>
            <w:tcW w:w="700" w:type="dxa"/>
          </w:tcPr>
          <w:p w14:paraId="3F3E842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N°</w:t>
            </w:r>
          </w:p>
        </w:tc>
        <w:tc>
          <w:tcPr>
            <w:tcW w:w="5439" w:type="dxa"/>
          </w:tcPr>
          <w:p w14:paraId="5C60296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Désignation</w:t>
            </w:r>
          </w:p>
        </w:tc>
        <w:tc>
          <w:tcPr>
            <w:tcW w:w="3500" w:type="dxa"/>
          </w:tcPr>
          <w:p w14:paraId="7021237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Mode d'acquisition</w:t>
            </w:r>
          </w:p>
        </w:tc>
      </w:tr>
      <w:tr w:rsidR="003D71FB" w:rsidRPr="001460A5" w14:paraId="09FB3DFD" w14:textId="77777777" w:rsidTr="003C3EAF">
        <w:tc>
          <w:tcPr>
            <w:tcW w:w="700" w:type="dxa"/>
          </w:tcPr>
          <w:p w14:paraId="24AB089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w:t>
            </w:r>
          </w:p>
        </w:tc>
        <w:tc>
          <w:tcPr>
            <w:tcW w:w="5439" w:type="dxa"/>
          </w:tcPr>
          <w:p w14:paraId="5075556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Pioches</w:t>
            </w:r>
          </w:p>
        </w:tc>
        <w:tc>
          <w:tcPr>
            <w:tcW w:w="3500" w:type="dxa"/>
          </w:tcPr>
          <w:p w14:paraId="405B4F3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6C9B7049" w14:textId="77777777" w:rsidTr="003C3EAF">
        <w:tc>
          <w:tcPr>
            <w:tcW w:w="700" w:type="dxa"/>
          </w:tcPr>
          <w:p w14:paraId="0685C53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w:t>
            </w:r>
          </w:p>
        </w:tc>
        <w:tc>
          <w:tcPr>
            <w:tcW w:w="5439" w:type="dxa"/>
          </w:tcPr>
          <w:p w14:paraId="54EA97B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Pelles</w:t>
            </w:r>
          </w:p>
        </w:tc>
        <w:tc>
          <w:tcPr>
            <w:tcW w:w="3500" w:type="dxa"/>
          </w:tcPr>
          <w:p w14:paraId="46CAC95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74ED9BA5" w14:textId="77777777" w:rsidTr="003C3EAF">
        <w:tc>
          <w:tcPr>
            <w:tcW w:w="700" w:type="dxa"/>
          </w:tcPr>
          <w:p w14:paraId="222FA49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w:t>
            </w:r>
          </w:p>
        </w:tc>
        <w:tc>
          <w:tcPr>
            <w:tcW w:w="5439" w:type="dxa"/>
          </w:tcPr>
          <w:p w14:paraId="18CB243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Serre-joints</w:t>
            </w:r>
          </w:p>
        </w:tc>
        <w:tc>
          <w:tcPr>
            <w:tcW w:w="3500" w:type="dxa"/>
          </w:tcPr>
          <w:p w14:paraId="4439B55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23553E4" w14:textId="77777777" w:rsidTr="003C3EAF">
        <w:tc>
          <w:tcPr>
            <w:tcW w:w="700" w:type="dxa"/>
          </w:tcPr>
          <w:p w14:paraId="5A79041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4</w:t>
            </w:r>
          </w:p>
        </w:tc>
        <w:tc>
          <w:tcPr>
            <w:tcW w:w="5439" w:type="dxa"/>
          </w:tcPr>
          <w:p w14:paraId="6FA00AC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Niveaux d'eau (fioles)</w:t>
            </w:r>
          </w:p>
        </w:tc>
        <w:tc>
          <w:tcPr>
            <w:tcW w:w="3500" w:type="dxa"/>
          </w:tcPr>
          <w:p w14:paraId="69CA553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0757C556" w14:textId="77777777" w:rsidTr="003C3EAF">
        <w:tc>
          <w:tcPr>
            <w:tcW w:w="700" w:type="dxa"/>
          </w:tcPr>
          <w:p w14:paraId="22E00AE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5</w:t>
            </w:r>
          </w:p>
        </w:tc>
        <w:tc>
          <w:tcPr>
            <w:tcW w:w="5439" w:type="dxa"/>
          </w:tcPr>
          <w:p w14:paraId="080FE95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Niveaux à bulle d'air</w:t>
            </w:r>
          </w:p>
        </w:tc>
        <w:tc>
          <w:tcPr>
            <w:tcW w:w="3500" w:type="dxa"/>
          </w:tcPr>
          <w:p w14:paraId="657652E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7A8B5809" w14:textId="77777777" w:rsidTr="003C3EAF">
        <w:tc>
          <w:tcPr>
            <w:tcW w:w="700" w:type="dxa"/>
          </w:tcPr>
          <w:p w14:paraId="4D3A1E0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6</w:t>
            </w:r>
          </w:p>
        </w:tc>
        <w:tc>
          <w:tcPr>
            <w:tcW w:w="5439" w:type="dxa"/>
          </w:tcPr>
          <w:p w14:paraId="499FC03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Moules pour parpaings de 20</w:t>
            </w:r>
          </w:p>
        </w:tc>
        <w:tc>
          <w:tcPr>
            <w:tcW w:w="3500" w:type="dxa"/>
          </w:tcPr>
          <w:p w14:paraId="109D387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7F9DE832" w14:textId="77777777" w:rsidTr="003C3EAF">
        <w:tc>
          <w:tcPr>
            <w:tcW w:w="700" w:type="dxa"/>
          </w:tcPr>
          <w:p w14:paraId="4EBD3D5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7</w:t>
            </w:r>
          </w:p>
        </w:tc>
        <w:tc>
          <w:tcPr>
            <w:tcW w:w="5439" w:type="dxa"/>
          </w:tcPr>
          <w:p w14:paraId="4CE6239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Moules pour parpaings de 15</w:t>
            </w:r>
          </w:p>
        </w:tc>
        <w:tc>
          <w:tcPr>
            <w:tcW w:w="3500" w:type="dxa"/>
          </w:tcPr>
          <w:p w14:paraId="33EF550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6FCCFF53" w14:textId="77777777" w:rsidTr="003C3EAF">
        <w:tc>
          <w:tcPr>
            <w:tcW w:w="700" w:type="dxa"/>
          </w:tcPr>
          <w:p w14:paraId="67E1D3A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8</w:t>
            </w:r>
          </w:p>
        </w:tc>
        <w:tc>
          <w:tcPr>
            <w:tcW w:w="5439" w:type="dxa"/>
          </w:tcPr>
          <w:p w14:paraId="5D809EE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Brouettes</w:t>
            </w:r>
          </w:p>
        </w:tc>
        <w:tc>
          <w:tcPr>
            <w:tcW w:w="3500" w:type="dxa"/>
          </w:tcPr>
          <w:p w14:paraId="2A5DE95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E830482" w14:textId="77777777" w:rsidTr="003C3EAF">
        <w:tc>
          <w:tcPr>
            <w:tcW w:w="700" w:type="dxa"/>
          </w:tcPr>
          <w:p w14:paraId="266BFBC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9</w:t>
            </w:r>
          </w:p>
        </w:tc>
        <w:tc>
          <w:tcPr>
            <w:tcW w:w="5439" w:type="dxa"/>
          </w:tcPr>
          <w:p w14:paraId="17A5E47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Barres à mine</w:t>
            </w:r>
          </w:p>
        </w:tc>
        <w:tc>
          <w:tcPr>
            <w:tcW w:w="3500" w:type="dxa"/>
          </w:tcPr>
          <w:p w14:paraId="523AA2C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3EFFF20A" w14:textId="77777777" w:rsidTr="003C3EAF">
        <w:tc>
          <w:tcPr>
            <w:tcW w:w="700" w:type="dxa"/>
          </w:tcPr>
          <w:p w14:paraId="7350B7C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10</w:t>
            </w:r>
          </w:p>
        </w:tc>
        <w:tc>
          <w:tcPr>
            <w:tcW w:w="5439" w:type="dxa"/>
          </w:tcPr>
          <w:p w14:paraId="7AA660B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Massettes</w:t>
            </w:r>
          </w:p>
        </w:tc>
        <w:tc>
          <w:tcPr>
            <w:tcW w:w="3500" w:type="dxa"/>
          </w:tcPr>
          <w:p w14:paraId="5BD96B8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301DBB6" w14:textId="77777777" w:rsidTr="003C3EAF">
        <w:tc>
          <w:tcPr>
            <w:tcW w:w="700" w:type="dxa"/>
          </w:tcPr>
          <w:p w14:paraId="7BF5401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11</w:t>
            </w:r>
          </w:p>
        </w:tc>
        <w:tc>
          <w:tcPr>
            <w:tcW w:w="5439" w:type="dxa"/>
          </w:tcPr>
          <w:p w14:paraId="0AA8F07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Gamates</w:t>
            </w:r>
          </w:p>
        </w:tc>
        <w:tc>
          <w:tcPr>
            <w:tcW w:w="3500" w:type="dxa"/>
          </w:tcPr>
          <w:p w14:paraId="0E1D3EE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6905EAB2" w14:textId="77777777" w:rsidTr="003C3EAF">
        <w:tc>
          <w:tcPr>
            <w:tcW w:w="700" w:type="dxa"/>
          </w:tcPr>
          <w:p w14:paraId="4956A1C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12</w:t>
            </w:r>
          </w:p>
        </w:tc>
        <w:tc>
          <w:tcPr>
            <w:tcW w:w="5439" w:type="dxa"/>
          </w:tcPr>
          <w:p w14:paraId="1B88D57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Scies à métaux</w:t>
            </w:r>
          </w:p>
        </w:tc>
        <w:tc>
          <w:tcPr>
            <w:tcW w:w="3500" w:type="dxa"/>
          </w:tcPr>
          <w:p w14:paraId="6B70FF7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3AC3400A" w14:textId="77777777" w:rsidTr="003C3EAF">
        <w:tc>
          <w:tcPr>
            <w:tcW w:w="700" w:type="dxa"/>
          </w:tcPr>
          <w:p w14:paraId="2309A6C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13</w:t>
            </w:r>
          </w:p>
        </w:tc>
        <w:tc>
          <w:tcPr>
            <w:tcW w:w="5439" w:type="dxa"/>
          </w:tcPr>
          <w:p w14:paraId="444FDA4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Scies égoïnes</w:t>
            </w:r>
          </w:p>
        </w:tc>
        <w:tc>
          <w:tcPr>
            <w:tcW w:w="3500" w:type="dxa"/>
          </w:tcPr>
          <w:p w14:paraId="467612F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091AD3AB" w14:textId="77777777" w:rsidTr="003C3EAF">
        <w:tc>
          <w:tcPr>
            <w:tcW w:w="700" w:type="dxa"/>
          </w:tcPr>
          <w:p w14:paraId="6F7C881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14</w:t>
            </w:r>
          </w:p>
        </w:tc>
        <w:tc>
          <w:tcPr>
            <w:tcW w:w="5439" w:type="dxa"/>
          </w:tcPr>
          <w:p w14:paraId="177DA6A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Marteaux de maçon</w:t>
            </w:r>
          </w:p>
        </w:tc>
        <w:tc>
          <w:tcPr>
            <w:tcW w:w="3500" w:type="dxa"/>
          </w:tcPr>
          <w:p w14:paraId="4A6E6B6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A9CEAFD" w14:textId="77777777" w:rsidTr="003C3EAF">
        <w:tc>
          <w:tcPr>
            <w:tcW w:w="700" w:type="dxa"/>
          </w:tcPr>
          <w:p w14:paraId="6536EFA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15</w:t>
            </w:r>
          </w:p>
        </w:tc>
        <w:tc>
          <w:tcPr>
            <w:tcW w:w="5439" w:type="dxa"/>
          </w:tcPr>
          <w:p w14:paraId="0794E42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Fils à plomb</w:t>
            </w:r>
          </w:p>
        </w:tc>
        <w:tc>
          <w:tcPr>
            <w:tcW w:w="3500" w:type="dxa"/>
          </w:tcPr>
          <w:p w14:paraId="7600DFF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3EFF497" w14:textId="77777777" w:rsidTr="003C3EAF">
        <w:tc>
          <w:tcPr>
            <w:tcW w:w="700" w:type="dxa"/>
          </w:tcPr>
          <w:p w14:paraId="10EFA0E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16</w:t>
            </w:r>
          </w:p>
        </w:tc>
        <w:tc>
          <w:tcPr>
            <w:tcW w:w="5439" w:type="dxa"/>
          </w:tcPr>
          <w:p w14:paraId="53FBE80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Plombs d'axe</w:t>
            </w:r>
          </w:p>
        </w:tc>
        <w:tc>
          <w:tcPr>
            <w:tcW w:w="3500" w:type="dxa"/>
          </w:tcPr>
          <w:p w14:paraId="02020E6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57F24C6C" w14:textId="77777777" w:rsidTr="003C3EAF">
        <w:tc>
          <w:tcPr>
            <w:tcW w:w="700" w:type="dxa"/>
          </w:tcPr>
          <w:p w14:paraId="478716E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17</w:t>
            </w:r>
          </w:p>
        </w:tc>
        <w:tc>
          <w:tcPr>
            <w:tcW w:w="5439" w:type="dxa"/>
          </w:tcPr>
          <w:p w14:paraId="248688C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Seaux de 10 L</w:t>
            </w:r>
          </w:p>
        </w:tc>
        <w:tc>
          <w:tcPr>
            <w:tcW w:w="3500" w:type="dxa"/>
          </w:tcPr>
          <w:p w14:paraId="583A844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6102CF6C" w14:textId="77777777" w:rsidTr="003C3EAF">
        <w:tc>
          <w:tcPr>
            <w:tcW w:w="700" w:type="dxa"/>
          </w:tcPr>
          <w:p w14:paraId="056AABE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18</w:t>
            </w:r>
          </w:p>
        </w:tc>
        <w:tc>
          <w:tcPr>
            <w:tcW w:w="5439" w:type="dxa"/>
          </w:tcPr>
          <w:p w14:paraId="68512FC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Cisailles</w:t>
            </w:r>
          </w:p>
        </w:tc>
        <w:tc>
          <w:tcPr>
            <w:tcW w:w="3500" w:type="dxa"/>
          </w:tcPr>
          <w:p w14:paraId="0DA3D3D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77B30CF7" w14:textId="77777777" w:rsidTr="003C3EAF">
        <w:tc>
          <w:tcPr>
            <w:tcW w:w="700" w:type="dxa"/>
          </w:tcPr>
          <w:p w14:paraId="43DC46C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19</w:t>
            </w:r>
          </w:p>
        </w:tc>
        <w:tc>
          <w:tcPr>
            <w:tcW w:w="5439" w:type="dxa"/>
          </w:tcPr>
          <w:p w14:paraId="7494841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Pinces coupantes</w:t>
            </w:r>
          </w:p>
        </w:tc>
        <w:tc>
          <w:tcPr>
            <w:tcW w:w="3500" w:type="dxa"/>
          </w:tcPr>
          <w:p w14:paraId="009BE52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3A284322" w14:textId="77777777" w:rsidTr="003C3EAF">
        <w:tc>
          <w:tcPr>
            <w:tcW w:w="700" w:type="dxa"/>
          </w:tcPr>
          <w:p w14:paraId="2B054CF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20</w:t>
            </w:r>
          </w:p>
        </w:tc>
        <w:tc>
          <w:tcPr>
            <w:tcW w:w="5439" w:type="dxa"/>
          </w:tcPr>
          <w:p w14:paraId="0566F1C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Tenailles</w:t>
            </w:r>
          </w:p>
        </w:tc>
        <w:tc>
          <w:tcPr>
            <w:tcW w:w="3500" w:type="dxa"/>
          </w:tcPr>
          <w:p w14:paraId="5955584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4797F68" w14:textId="77777777" w:rsidTr="003C3EAF">
        <w:tc>
          <w:tcPr>
            <w:tcW w:w="700" w:type="dxa"/>
          </w:tcPr>
          <w:p w14:paraId="35A430B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21</w:t>
            </w:r>
          </w:p>
        </w:tc>
        <w:tc>
          <w:tcPr>
            <w:tcW w:w="5439" w:type="dxa"/>
          </w:tcPr>
          <w:p w14:paraId="76ECB8C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Casques de protection</w:t>
            </w:r>
          </w:p>
        </w:tc>
        <w:tc>
          <w:tcPr>
            <w:tcW w:w="3500" w:type="dxa"/>
          </w:tcPr>
          <w:p w14:paraId="7278EF1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4086A84" w14:textId="77777777" w:rsidTr="003C3EAF">
        <w:tc>
          <w:tcPr>
            <w:tcW w:w="700" w:type="dxa"/>
          </w:tcPr>
          <w:p w14:paraId="64196CD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22</w:t>
            </w:r>
          </w:p>
        </w:tc>
        <w:tc>
          <w:tcPr>
            <w:tcW w:w="5439" w:type="dxa"/>
          </w:tcPr>
          <w:p w14:paraId="3E71F09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Gants</w:t>
            </w:r>
          </w:p>
        </w:tc>
        <w:tc>
          <w:tcPr>
            <w:tcW w:w="3500" w:type="dxa"/>
          </w:tcPr>
          <w:p w14:paraId="342895D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73EBD434" w14:textId="77777777" w:rsidTr="003C3EAF">
        <w:tc>
          <w:tcPr>
            <w:tcW w:w="700" w:type="dxa"/>
          </w:tcPr>
          <w:p w14:paraId="21EAF98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lastRenderedPageBreak/>
              <w:t>23</w:t>
            </w:r>
          </w:p>
        </w:tc>
        <w:tc>
          <w:tcPr>
            <w:tcW w:w="5439" w:type="dxa"/>
          </w:tcPr>
          <w:p w14:paraId="4E73BD5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Bottes de chantier</w:t>
            </w:r>
          </w:p>
        </w:tc>
        <w:tc>
          <w:tcPr>
            <w:tcW w:w="3500" w:type="dxa"/>
          </w:tcPr>
          <w:p w14:paraId="49343BE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A833352" w14:textId="77777777" w:rsidTr="003C3EAF">
        <w:tc>
          <w:tcPr>
            <w:tcW w:w="700" w:type="dxa"/>
          </w:tcPr>
          <w:p w14:paraId="3938B85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24</w:t>
            </w:r>
          </w:p>
        </w:tc>
        <w:tc>
          <w:tcPr>
            <w:tcW w:w="5439" w:type="dxa"/>
          </w:tcPr>
          <w:p w14:paraId="5003C4C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Clés à griffes de 6</w:t>
            </w:r>
          </w:p>
        </w:tc>
        <w:tc>
          <w:tcPr>
            <w:tcW w:w="3500" w:type="dxa"/>
          </w:tcPr>
          <w:p w14:paraId="3BA0FFD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4FF8FA0E" w14:textId="77777777" w:rsidTr="003C3EAF">
        <w:tc>
          <w:tcPr>
            <w:tcW w:w="700" w:type="dxa"/>
          </w:tcPr>
          <w:p w14:paraId="0654995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25</w:t>
            </w:r>
          </w:p>
        </w:tc>
        <w:tc>
          <w:tcPr>
            <w:tcW w:w="5439" w:type="dxa"/>
          </w:tcPr>
          <w:p w14:paraId="768AB20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Clés à griffes de 8</w:t>
            </w:r>
          </w:p>
        </w:tc>
        <w:tc>
          <w:tcPr>
            <w:tcW w:w="3500" w:type="dxa"/>
          </w:tcPr>
          <w:p w14:paraId="41DCD58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6B26811D" w14:textId="77777777" w:rsidTr="003C3EAF">
        <w:tc>
          <w:tcPr>
            <w:tcW w:w="700" w:type="dxa"/>
          </w:tcPr>
          <w:p w14:paraId="1D9DCCA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26</w:t>
            </w:r>
          </w:p>
        </w:tc>
        <w:tc>
          <w:tcPr>
            <w:tcW w:w="5439" w:type="dxa"/>
          </w:tcPr>
          <w:p w14:paraId="49C09C7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Clés à griffes de 10</w:t>
            </w:r>
          </w:p>
        </w:tc>
        <w:tc>
          <w:tcPr>
            <w:tcW w:w="3500" w:type="dxa"/>
          </w:tcPr>
          <w:p w14:paraId="7D3EBEB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0807C506" w14:textId="77777777" w:rsidTr="003C3EAF">
        <w:tc>
          <w:tcPr>
            <w:tcW w:w="700" w:type="dxa"/>
          </w:tcPr>
          <w:p w14:paraId="3F34164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27</w:t>
            </w:r>
          </w:p>
        </w:tc>
        <w:tc>
          <w:tcPr>
            <w:tcW w:w="5439" w:type="dxa"/>
          </w:tcPr>
          <w:p w14:paraId="4C471BB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Arrache-clous</w:t>
            </w:r>
          </w:p>
        </w:tc>
        <w:tc>
          <w:tcPr>
            <w:tcW w:w="3500" w:type="dxa"/>
          </w:tcPr>
          <w:p w14:paraId="5EFF6D0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EAAF583" w14:textId="77777777" w:rsidTr="003C3EAF">
        <w:tc>
          <w:tcPr>
            <w:tcW w:w="700" w:type="dxa"/>
          </w:tcPr>
          <w:p w14:paraId="2D1E323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28</w:t>
            </w:r>
          </w:p>
        </w:tc>
        <w:tc>
          <w:tcPr>
            <w:tcW w:w="5439" w:type="dxa"/>
          </w:tcPr>
          <w:p w14:paraId="7A7993A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Pelles-bêches</w:t>
            </w:r>
          </w:p>
        </w:tc>
        <w:tc>
          <w:tcPr>
            <w:tcW w:w="3500" w:type="dxa"/>
          </w:tcPr>
          <w:p w14:paraId="2521D9B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43046D29" w14:textId="77777777" w:rsidTr="003C3EAF">
        <w:tc>
          <w:tcPr>
            <w:tcW w:w="700" w:type="dxa"/>
          </w:tcPr>
          <w:p w14:paraId="1F9971D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29</w:t>
            </w:r>
          </w:p>
        </w:tc>
        <w:tc>
          <w:tcPr>
            <w:tcW w:w="5439" w:type="dxa"/>
          </w:tcPr>
          <w:p w14:paraId="5CB20BD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Ficelles</w:t>
            </w:r>
          </w:p>
        </w:tc>
        <w:tc>
          <w:tcPr>
            <w:tcW w:w="3500" w:type="dxa"/>
          </w:tcPr>
          <w:p w14:paraId="357E22A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4C4B1645" w14:textId="77777777" w:rsidTr="003C3EAF">
        <w:tc>
          <w:tcPr>
            <w:tcW w:w="700" w:type="dxa"/>
          </w:tcPr>
          <w:p w14:paraId="1BDC877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30</w:t>
            </w:r>
          </w:p>
        </w:tc>
        <w:tc>
          <w:tcPr>
            <w:tcW w:w="5439" w:type="dxa"/>
          </w:tcPr>
          <w:p w14:paraId="7646150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Doubles mètres (3,5 m)</w:t>
            </w:r>
          </w:p>
        </w:tc>
        <w:tc>
          <w:tcPr>
            <w:tcW w:w="3500" w:type="dxa"/>
          </w:tcPr>
          <w:p w14:paraId="79A1B93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2E41F76" w14:textId="77777777" w:rsidTr="003C3EAF">
        <w:tc>
          <w:tcPr>
            <w:tcW w:w="700" w:type="dxa"/>
          </w:tcPr>
          <w:p w14:paraId="77A2442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31</w:t>
            </w:r>
          </w:p>
        </w:tc>
        <w:tc>
          <w:tcPr>
            <w:tcW w:w="5439" w:type="dxa"/>
          </w:tcPr>
          <w:p w14:paraId="271EA73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Doubles mètres (5,00 m)</w:t>
            </w:r>
          </w:p>
        </w:tc>
        <w:tc>
          <w:tcPr>
            <w:tcW w:w="3500" w:type="dxa"/>
          </w:tcPr>
          <w:p w14:paraId="5E02222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8E7FA6A" w14:textId="77777777" w:rsidTr="003C3EAF">
        <w:tc>
          <w:tcPr>
            <w:tcW w:w="700" w:type="dxa"/>
          </w:tcPr>
          <w:p w14:paraId="5497B2A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32</w:t>
            </w:r>
          </w:p>
        </w:tc>
        <w:tc>
          <w:tcPr>
            <w:tcW w:w="5439" w:type="dxa"/>
          </w:tcPr>
          <w:p w14:paraId="5AAE9B9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Décamètres (50 m)</w:t>
            </w:r>
          </w:p>
        </w:tc>
        <w:tc>
          <w:tcPr>
            <w:tcW w:w="3500" w:type="dxa"/>
          </w:tcPr>
          <w:p w14:paraId="7794F78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1E5C258" w14:textId="77777777" w:rsidTr="003C3EAF">
        <w:tc>
          <w:tcPr>
            <w:tcW w:w="700" w:type="dxa"/>
          </w:tcPr>
          <w:p w14:paraId="667E735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33</w:t>
            </w:r>
          </w:p>
        </w:tc>
        <w:tc>
          <w:tcPr>
            <w:tcW w:w="5439" w:type="dxa"/>
          </w:tcPr>
          <w:p w14:paraId="1C1CEC9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Décamètres (30 m)</w:t>
            </w:r>
          </w:p>
        </w:tc>
        <w:tc>
          <w:tcPr>
            <w:tcW w:w="3500" w:type="dxa"/>
          </w:tcPr>
          <w:p w14:paraId="1CAC1D1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FB42564" w14:textId="77777777" w:rsidTr="003C3EAF">
        <w:tc>
          <w:tcPr>
            <w:tcW w:w="700" w:type="dxa"/>
          </w:tcPr>
          <w:p w14:paraId="365D778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34</w:t>
            </w:r>
          </w:p>
        </w:tc>
        <w:tc>
          <w:tcPr>
            <w:tcW w:w="5439" w:type="dxa"/>
          </w:tcPr>
          <w:p w14:paraId="3ABF031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Équerres de maçon (50 cm)</w:t>
            </w:r>
          </w:p>
        </w:tc>
        <w:tc>
          <w:tcPr>
            <w:tcW w:w="3500" w:type="dxa"/>
          </w:tcPr>
          <w:p w14:paraId="4CE6075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3BE1700" w14:textId="77777777" w:rsidTr="003C3EAF">
        <w:tc>
          <w:tcPr>
            <w:tcW w:w="700" w:type="dxa"/>
          </w:tcPr>
          <w:p w14:paraId="2D0B3B2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35</w:t>
            </w:r>
          </w:p>
        </w:tc>
        <w:tc>
          <w:tcPr>
            <w:tcW w:w="5439" w:type="dxa"/>
          </w:tcPr>
          <w:p w14:paraId="22EA22F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Machettes</w:t>
            </w:r>
          </w:p>
        </w:tc>
        <w:tc>
          <w:tcPr>
            <w:tcW w:w="3500" w:type="dxa"/>
          </w:tcPr>
          <w:p w14:paraId="0B4CFE2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587353D" w14:textId="77777777" w:rsidTr="003C3EAF">
        <w:tc>
          <w:tcPr>
            <w:tcW w:w="700" w:type="dxa"/>
          </w:tcPr>
          <w:p w14:paraId="4E851AC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36</w:t>
            </w:r>
          </w:p>
        </w:tc>
        <w:tc>
          <w:tcPr>
            <w:tcW w:w="5439" w:type="dxa"/>
          </w:tcPr>
          <w:p w14:paraId="63609AC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Marteaux de menuisier</w:t>
            </w:r>
          </w:p>
        </w:tc>
        <w:tc>
          <w:tcPr>
            <w:tcW w:w="3500" w:type="dxa"/>
          </w:tcPr>
          <w:p w14:paraId="0C1ED2B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37628A9F" w14:textId="77777777" w:rsidTr="003C3EAF">
        <w:tc>
          <w:tcPr>
            <w:tcW w:w="700" w:type="dxa"/>
          </w:tcPr>
          <w:p w14:paraId="7F122ED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37</w:t>
            </w:r>
          </w:p>
        </w:tc>
        <w:tc>
          <w:tcPr>
            <w:tcW w:w="5439" w:type="dxa"/>
          </w:tcPr>
          <w:p w14:paraId="779AD09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Truelles</w:t>
            </w:r>
          </w:p>
        </w:tc>
        <w:tc>
          <w:tcPr>
            <w:tcW w:w="3500" w:type="dxa"/>
          </w:tcPr>
          <w:p w14:paraId="0941ABA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bl>
    <w:p w14:paraId="5A6CB9A5" w14:textId="77777777" w:rsidR="003D71FB" w:rsidRPr="001460A5" w:rsidRDefault="003D71FB" w:rsidP="003D71FB">
      <w:pPr>
        <w:pStyle w:val="Titre1"/>
        <w:rPr>
          <w:rFonts w:ascii="Bookman Old Style" w:hAnsi="Bookman Old Style"/>
          <w:sz w:val="20"/>
        </w:rPr>
      </w:pPr>
      <w:bookmarkStart w:id="150" w:name="_Toc236863337"/>
      <w:bookmarkStart w:id="151" w:name="_Toc236898370"/>
      <w:r w:rsidRPr="001460A5">
        <w:rPr>
          <w:rFonts w:ascii="Bookman Old Style" w:hAnsi="Bookman Old Style"/>
          <w:sz w:val="20"/>
        </w:rPr>
        <w:t>CHAPITRE VI : MÉTHODOLOGIE D'EXÉCUTION</w:t>
      </w:r>
      <w:bookmarkEnd w:id="150"/>
      <w:bookmarkEnd w:id="151"/>
    </w:p>
    <w:p w14:paraId="181ADE83"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soumissionnaire devra produire, au titre de la méthodologie d'exécution des travaux, les éléments suivants :</w:t>
      </w:r>
    </w:p>
    <w:p w14:paraId="59D70CD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 organigramme du projet ;</w:t>
      </w:r>
    </w:p>
    <w:p w14:paraId="2A13CE3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note technique détaillée concernant l'organisation des travaux ;</w:t>
      </w:r>
    </w:p>
    <w:p w14:paraId="54DA424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description des règles de protection socio-environnementale ;</w:t>
      </w:r>
    </w:p>
    <w:p w14:paraId="542EAAF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 planning détaillé d'exécution des travaux, pour un délai inférieur ou égal à soixante (60) jours ;</w:t>
      </w:r>
    </w:p>
    <w:p w14:paraId="1D628108"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démonstration de la cohérence de l'ordonnancement des travaux ;</w:t>
      </w:r>
    </w:p>
    <w:p w14:paraId="66FCD09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Cahier des Clauses Techniques Particulières, paraphé à chaque page, daté et signé à la dernière page ;</w:t>
      </w:r>
    </w:p>
    <w:p w14:paraId="0BDA4184"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Cahier des Clauses Environnementales et Sociales, paraphé à chaque page, daté et signé à la dernière page ;</w:t>
      </w:r>
    </w:p>
    <w:p w14:paraId="4F101B9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Cahier des Clauses Administratives Particulières, paraphé à chaque page, daté et signé à la dernière page.</w:t>
      </w:r>
    </w:p>
    <w:p w14:paraId="5C0952BB" w14:textId="57632EBD" w:rsidR="00775E82" w:rsidRDefault="00775E82" w:rsidP="00775E82">
      <w:pPr>
        <w:rPr>
          <w:rFonts w:ascii="Bookman Old Style" w:hAnsi="Bookman Old Style"/>
        </w:rPr>
      </w:pPr>
    </w:p>
    <w:p w14:paraId="1304DD42" w14:textId="3CA8E33A" w:rsidR="003D71FB" w:rsidRDefault="003D71FB" w:rsidP="00775E82">
      <w:pPr>
        <w:rPr>
          <w:rFonts w:ascii="Bookman Old Style" w:hAnsi="Bookman Old Style"/>
        </w:rPr>
      </w:pPr>
    </w:p>
    <w:p w14:paraId="3621EF07" w14:textId="4EDBB9E8" w:rsidR="003D71FB" w:rsidRDefault="003D71FB">
      <w:pPr>
        <w:rPr>
          <w:rFonts w:ascii="Bookman Old Style" w:hAnsi="Bookman Old Style"/>
        </w:rPr>
      </w:pPr>
      <w:r>
        <w:rPr>
          <w:rFonts w:ascii="Bookman Old Style" w:hAnsi="Bookman Old Style"/>
        </w:rPr>
        <w:br w:type="page"/>
      </w:r>
    </w:p>
    <w:p w14:paraId="5E77D55E" w14:textId="77777777" w:rsidR="003D71FB" w:rsidRPr="00384853" w:rsidRDefault="003D71FB" w:rsidP="00775E82">
      <w:pPr>
        <w:rPr>
          <w:rFonts w:ascii="Bookman Old Style" w:hAnsi="Bookman Old Style"/>
        </w:rPr>
      </w:pPr>
    </w:p>
    <w:p w14:paraId="6CB7A739" w14:textId="77777777" w:rsidR="00775E82" w:rsidRPr="00384853" w:rsidRDefault="00775E82" w:rsidP="00775E82">
      <w:pPr>
        <w:spacing w:line="276" w:lineRule="auto"/>
        <w:jc w:val="both"/>
        <w:rPr>
          <w:rFonts w:ascii="Bookman Old Style" w:hAnsi="Bookman Old Style"/>
          <w:lang w:val="fr-CM"/>
        </w:rPr>
      </w:pPr>
      <w:r w:rsidRPr="00384853">
        <w:rPr>
          <w:rFonts w:ascii="Bookman Old Style" w:hAnsi="Bookman Old Style"/>
          <w:lang w:val="fr-CM"/>
        </w:rPr>
        <w:br w:type="page"/>
      </w:r>
    </w:p>
    <w:p w14:paraId="2DBFF70E" w14:textId="755EC1FB" w:rsidR="00775E82" w:rsidRPr="00384853" w:rsidRDefault="00775E82" w:rsidP="002F7643">
      <w:pPr>
        <w:pStyle w:val="Titre1"/>
        <w:jc w:val="left"/>
        <w:rPr>
          <w:rFonts w:ascii="Bookman Old Style" w:hAnsi="Bookman Old Style" w:cs="Arial"/>
          <w:sz w:val="24"/>
          <w:szCs w:val="24"/>
        </w:rPr>
      </w:pPr>
      <w:bookmarkStart w:id="152" w:name="_Toc235873618"/>
      <w:bookmarkStart w:id="153" w:name="_Toc236306833"/>
      <w:bookmarkStart w:id="154" w:name="_Toc236309732"/>
      <w:bookmarkStart w:id="155" w:name="_Toc236898371"/>
      <w:r w:rsidRPr="00384853">
        <w:rPr>
          <w:rFonts w:ascii="Bookman Old Style" w:hAnsi="Bookman Old Style" w:cs="Arial"/>
          <w:sz w:val="24"/>
          <w:szCs w:val="24"/>
        </w:rPr>
        <w:lastRenderedPageBreak/>
        <w:t>P</w:t>
      </w:r>
      <w:r w:rsidR="0097363C" w:rsidRPr="00384853">
        <w:rPr>
          <w:rFonts w:ascii="Bookman Old Style" w:hAnsi="Bookman Old Style" w:cs="Arial"/>
          <w:sz w:val="24"/>
          <w:szCs w:val="24"/>
        </w:rPr>
        <w:t>IECE</w:t>
      </w:r>
      <w:r w:rsidRPr="00384853">
        <w:rPr>
          <w:rFonts w:ascii="Bookman Old Style" w:hAnsi="Bookman Old Style" w:cs="Arial"/>
          <w:sz w:val="24"/>
          <w:szCs w:val="24"/>
        </w:rPr>
        <w:t xml:space="preserve"> 02</w:t>
      </w:r>
      <w:r w:rsidRPr="00384853">
        <w:rPr>
          <w:rFonts w:ascii="Bookman Old Style" w:hAnsi="Bookman Old Style" w:cs="Arial"/>
          <w:sz w:val="24"/>
          <w:szCs w:val="24"/>
        </w:rPr>
        <w:tab/>
      </w:r>
      <w:r w:rsidRPr="00384853">
        <w:rPr>
          <w:rFonts w:ascii="Bookman Old Style" w:hAnsi="Bookman Old Style" w:cs="Arial"/>
          <w:sz w:val="24"/>
          <w:szCs w:val="24"/>
        </w:rPr>
        <w:tab/>
      </w:r>
      <w:r w:rsidR="003D71FB">
        <w:rPr>
          <w:rFonts w:ascii="Bookman Old Style" w:hAnsi="Bookman Old Style" w:cs="Arial"/>
          <w:sz w:val="24"/>
          <w:szCs w:val="24"/>
        </w:rPr>
        <w:t xml:space="preserve">SPECIFICATIONS TECHNIQUES ET </w:t>
      </w:r>
      <w:r w:rsidRPr="00384853">
        <w:rPr>
          <w:rFonts w:ascii="Bookman Old Style" w:hAnsi="Bookman Old Style" w:cs="Arial"/>
          <w:sz w:val="24"/>
          <w:szCs w:val="24"/>
        </w:rPr>
        <w:t>PLANS</w:t>
      </w:r>
      <w:bookmarkEnd w:id="152"/>
      <w:bookmarkEnd w:id="153"/>
      <w:bookmarkEnd w:id="154"/>
      <w:bookmarkEnd w:id="155"/>
    </w:p>
    <w:p w14:paraId="38759593" w14:textId="77777777" w:rsidR="00775E82" w:rsidRPr="00384853" w:rsidRDefault="00775E82" w:rsidP="00775E82">
      <w:pPr>
        <w:rPr>
          <w:rFonts w:ascii="Bookman Old Style" w:hAnsi="Bookman Old Style"/>
          <w:b/>
          <w:sz w:val="32"/>
          <w:szCs w:val="32"/>
          <w:lang w:val="fr-CM"/>
        </w:rPr>
      </w:pPr>
    </w:p>
    <w:p w14:paraId="11F7F8CE" w14:textId="77777777" w:rsidR="00775E82" w:rsidRPr="00384853" w:rsidRDefault="00775E82" w:rsidP="00775E82">
      <w:pPr>
        <w:rPr>
          <w:rFonts w:ascii="Bookman Old Style" w:hAnsi="Bookman Old Style"/>
          <w:b/>
          <w:sz w:val="32"/>
          <w:szCs w:val="32"/>
          <w:lang w:val="fr-CM"/>
        </w:rPr>
      </w:pPr>
    </w:p>
    <w:p w14:paraId="7110A67D" w14:textId="77777777" w:rsidR="00775E82" w:rsidRPr="00384853" w:rsidRDefault="00775E82" w:rsidP="00775E82">
      <w:pPr>
        <w:rPr>
          <w:rFonts w:ascii="Bookman Old Style" w:hAnsi="Bookman Old Style"/>
          <w:b/>
          <w:sz w:val="32"/>
          <w:szCs w:val="32"/>
          <w:lang w:val="fr-CM"/>
        </w:rPr>
      </w:pPr>
    </w:p>
    <w:p w14:paraId="26CFF755" w14:textId="77777777" w:rsidR="00775E82" w:rsidRPr="00384853" w:rsidRDefault="00775E82" w:rsidP="00775E82">
      <w:pPr>
        <w:rPr>
          <w:rFonts w:ascii="Bookman Old Style" w:hAnsi="Bookman Old Style"/>
          <w:b/>
          <w:sz w:val="32"/>
          <w:szCs w:val="32"/>
          <w:lang w:val="fr-CM"/>
        </w:rPr>
      </w:pPr>
    </w:p>
    <w:p w14:paraId="13503D57" w14:textId="77777777" w:rsidR="00775E82" w:rsidRPr="00384853" w:rsidRDefault="00775E82" w:rsidP="00775E82">
      <w:pPr>
        <w:rPr>
          <w:rFonts w:ascii="Bookman Old Style" w:hAnsi="Bookman Old Style"/>
          <w:b/>
          <w:sz w:val="32"/>
          <w:szCs w:val="32"/>
          <w:lang w:val="fr-CM"/>
        </w:rPr>
      </w:pPr>
    </w:p>
    <w:p w14:paraId="084DF4B2" w14:textId="77777777" w:rsidR="00775E82" w:rsidRPr="00384853" w:rsidRDefault="00775E82" w:rsidP="00775E82">
      <w:pPr>
        <w:rPr>
          <w:rFonts w:ascii="Bookman Old Style" w:hAnsi="Bookman Old Style"/>
          <w:b/>
          <w:sz w:val="32"/>
          <w:szCs w:val="32"/>
          <w:lang w:val="fr-CM"/>
        </w:rPr>
      </w:pPr>
    </w:p>
    <w:p w14:paraId="31B10C15" w14:textId="77777777" w:rsidR="00775E82" w:rsidRPr="00384853" w:rsidRDefault="00775E82" w:rsidP="00775E82">
      <w:pPr>
        <w:rPr>
          <w:rFonts w:ascii="Bookman Old Style" w:hAnsi="Bookman Old Style"/>
          <w:b/>
          <w:sz w:val="32"/>
          <w:szCs w:val="32"/>
          <w:lang w:val="fr-CM"/>
        </w:rPr>
      </w:pPr>
    </w:p>
    <w:p w14:paraId="70295D0A" w14:textId="77777777" w:rsidR="00775E82" w:rsidRPr="00384853" w:rsidRDefault="00775E82" w:rsidP="00775E82">
      <w:pPr>
        <w:spacing w:after="160" w:line="259" w:lineRule="auto"/>
        <w:rPr>
          <w:rFonts w:ascii="Bookman Old Style" w:hAnsi="Bookman Old Style"/>
          <w:b/>
          <w:sz w:val="32"/>
          <w:szCs w:val="32"/>
          <w:lang w:val="fr-CM"/>
        </w:rPr>
      </w:pPr>
      <w:r w:rsidRPr="00384853">
        <w:rPr>
          <w:rFonts w:ascii="Bookman Old Style" w:hAnsi="Bookman Old Style"/>
          <w:b/>
          <w:sz w:val="32"/>
          <w:szCs w:val="32"/>
          <w:lang w:val="fr-CM"/>
        </w:rPr>
        <w:br w:type="page"/>
      </w:r>
    </w:p>
    <w:p w14:paraId="449B24E7" w14:textId="30CFC328" w:rsidR="003D71FB" w:rsidRPr="001460A5" w:rsidRDefault="003D71FB" w:rsidP="00F31CF8">
      <w:pPr>
        <w:pStyle w:val="Titre2"/>
        <w:spacing w:before="120" w:after="120"/>
        <w:rPr>
          <w:rFonts w:ascii="Bookman Old Style" w:hAnsi="Bookman Old Style"/>
          <w:sz w:val="20"/>
        </w:rPr>
      </w:pPr>
      <w:bookmarkStart w:id="156" w:name="_Toc236898372"/>
      <w:bookmarkStart w:id="157" w:name="_Toc235532442"/>
      <w:bookmarkStart w:id="158" w:name="_Toc236306834"/>
      <w:bookmarkStart w:id="159" w:name="_Toc236309733"/>
      <w:bookmarkEnd w:id="28"/>
      <w:bookmarkEnd w:id="29"/>
      <w:r w:rsidRPr="001460A5">
        <w:rPr>
          <w:rFonts w:ascii="Bookman Old Style" w:hAnsi="Bookman Old Style"/>
          <w:sz w:val="20"/>
        </w:rPr>
        <w:lastRenderedPageBreak/>
        <w:t>CARACTÉRISTIQUES DU LAMPADAIRE SOLAIRE TOUT-EN-UN</w:t>
      </w:r>
      <w:bookmarkEnd w:id="156"/>
    </w:p>
    <w:p w14:paraId="0EE39D2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Plage des lampadaires selon les puissances et flux lumineux :</w:t>
      </w:r>
    </w:p>
    <w:tbl>
      <w:tblPr>
        <w:tblStyle w:val="Grilledutableau"/>
        <w:tblW w:w="9639" w:type="dxa"/>
        <w:tblLook w:val="04A0" w:firstRow="1" w:lastRow="0" w:firstColumn="1" w:lastColumn="0" w:noHBand="0" w:noVBand="1"/>
      </w:tblPr>
      <w:tblGrid>
        <w:gridCol w:w="4819"/>
        <w:gridCol w:w="4820"/>
      </w:tblGrid>
      <w:tr w:rsidR="003D71FB" w:rsidRPr="001460A5" w14:paraId="2BDD356F" w14:textId="77777777" w:rsidTr="003C3EAF">
        <w:tc>
          <w:tcPr>
            <w:tcW w:w="4819" w:type="dxa"/>
          </w:tcPr>
          <w:p w14:paraId="4D10452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Rubriques</w:t>
            </w:r>
          </w:p>
        </w:tc>
        <w:tc>
          <w:tcPr>
            <w:tcW w:w="4820" w:type="dxa"/>
          </w:tcPr>
          <w:p w14:paraId="043978D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Caractéristique</w:t>
            </w:r>
          </w:p>
        </w:tc>
      </w:tr>
      <w:tr w:rsidR="003D71FB" w:rsidRPr="001460A5" w14:paraId="40317206" w14:textId="77777777" w:rsidTr="003C3EAF">
        <w:tc>
          <w:tcPr>
            <w:tcW w:w="4819" w:type="dxa"/>
          </w:tcPr>
          <w:p w14:paraId="6057A3B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Puissance LED</w:t>
            </w:r>
          </w:p>
        </w:tc>
        <w:tc>
          <w:tcPr>
            <w:tcW w:w="4820" w:type="dxa"/>
          </w:tcPr>
          <w:p w14:paraId="1D2F71E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120 W minimum</w:t>
            </w:r>
          </w:p>
        </w:tc>
      </w:tr>
      <w:tr w:rsidR="003D71FB" w:rsidRPr="001460A5" w14:paraId="123C10B3" w14:textId="77777777" w:rsidTr="003C3EAF">
        <w:tc>
          <w:tcPr>
            <w:tcW w:w="4819" w:type="dxa"/>
          </w:tcPr>
          <w:p w14:paraId="43F0387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Flux lumineux</w:t>
            </w:r>
          </w:p>
        </w:tc>
        <w:tc>
          <w:tcPr>
            <w:tcW w:w="4820" w:type="dxa"/>
          </w:tcPr>
          <w:p w14:paraId="71B39A8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15 000 lm</w:t>
            </w:r>
          </w:p>
        </w:tc>
      </w:tr>
      <w:tr w:rsidR="003D71FB" w:rsidRPr="001460A5" w14:paraId="6799CC5B" w14:textId="77777777" w:rsidTr="003C3EAF">
        <w:tc>
          <w:tcPr>
            <w:tcW w:w="4819" w:type="dxa"/>
          </w:tcPr>
          <w:p w14:paraId="25596CF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Efficacité lumineuse</w:t>
            </w:r>
          </w:p>
        </w:tc>
        <w:tc>
          <w:tcPr>
            <w:tcW w:w="4820" w:type="dxa"/>
          </w:tcPr>
          <w:p w14:paraId="72B6BDB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150 lm/W</w:t>
            </w:r>
          </w:p>
        </w:tc>
      </w:tr>
      <w:tr w:rsidR="003D71FB" w:rsidRPr="001460A5" w14:paraId="5F629840" w14:textId="77777777" w:rsidTr="003C3EAF">
        <w:tc>
          <w:tcPr>
            <w:tcW w:w="4819" w:type="dxa"/>
          </w:tcPr>
          <w:p w14:paraId="1241B10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Type de batterie</w:t>
            </w:r>
          </w:p>
        </w:tc>
        <w:tc>
          <w:tcPr>
            <w:tcW w:w="4820" w:type="dxa"/>
          </w:tcPr>
          <w:p w14:paraId="7D31179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LiFePO4 25,6 V - 225 Ah</w:t>
            </w:r>
          </w:p>
        </w:tc>
      </w:tr>
      <w:tr w:rsidR="003D71FB" w:rsidRPr="001460A5" w14:paraId="4199FBB3" w14:textId="77777777" w:rsidTr="003C3EAF">
        <w:tc>
          <w:tcPr>
            <w:tcW w:w="4819" w:type="dxa"/>
          </w:tcPr>
          <w:p w14:paraId="6477C97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Cycles de charge</w:t>
            </w:r>
          </w:p>
        </w:tc>
        <w:tc>
          <w:tcPr>
            <w:tcW w:w="4820" w:type="dxa"/>
          </w:tcPr>
          <w:p w14:paraId="6278712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5 000 cycles</w:t>
            </w:r>
          </w:p>
        </w:tc>
      </w:tr>
      <w:tr w:rsidR="003D71FB" w:rsidRPr="001460A5" w14:paraId="31834AE2" w14:textId="77777777" w:rsidTr="003C3EAF">
        <w:tc>
          <w:tcPr>
            <w:tcW w:w="4819" w:type="dxa"/>
          </w:tcPr>
          <w:p w14:paraId="4B59D8A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Panneau solaire</w:t>
            </w:r>
          </w:p>
        </w:tc>
        <w:tc>
          <w:tcPr>
            <w:tcW w:w="4820" w:type="dxa"/>
          </w:tcPr>
          <w:p w14:paraId="50D90AE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Monocristallin 120-150 W</w:t>
            </w:r>
          </w:p>
        </w:tc>
      </w:tr>
      <w:tr w:rsidR="003D71FB" w:rsidRPr="001460A5" w14:paraId="42BA4C8D" w14:textId="77777777" w:rsidTr="003C3EAF">
        <w:tc>
          <w:tcPr>
            <w:tcW w:w="4819" w:type="dxa"/>
          </w:tcPr>
          <w:p w14:paraId="14DC7E3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Autonomie sans soleil</w:t>
            </w:r>
          </w:p>
        </w:tc>
        <w:tc>
          <w:tcPr>
            <w:tcW w:w="4820" w:type="dxa"/>
          </w:tcPr>
          <w:p w14:paraId="69E2F41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Min 3 jours</w:t>
            </w:r>
          </w:p>
        </w:tc>
      </w:tr>
      <w:tr w:rsidR="003D71FB" w:rsidRPr="001460A5" w14:paraId="5DA4C1BC" w14:textId="77777777" w:rsidTr="003C3EAF">
        <w:tc>
          <w:tcPr>
            <w:tcW w:w="4819" w:type="dxa"/>
          </w:tcPr>
          <w:p w14:paraId="00179A4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Hauteur du mât</w:t>
            </w:r>
          </w:p>
        </w:tc>
        <w:tc>
          <w:tcPr>
            <w:tcW w:w="4820" w:type="dxa"/>
          </w:tcPr>
          <w:p w14:paraId="2486ACE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8 m</w:t>
            </w:r>
          </w:p>
        </w:tc>
      </w:tr>
      <w:tr w:rsidR="003D71FB" w:rsidRPr="001460A5" w14:paraId="123F13E6" w14:textId="77777777" w:rsidTr="003C3EAF">
        <w:tc>
          <w:tcPr>
            <w:tcW w:w="4819" w:type="dxa"/>
          </w:tcPr>
          <w:p w14:paraId="14A9354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Indice de protection</w:t>
            </w:r>
          </w:p>
        </w:tc>
        <w:tc>
          <w:tcPr>
            <w:tcW w:w="4820" w:type="dxa"/>
          </w:tcPr>
          <w:p w14:paraId="3A6D681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IP66 / IP67</w:t>
            </w:r>
          </w:p>
        </w:tc>
      </w:tr>
      <w:tr w:rsidR="003D71FB" w:rsidRPr="001460A5" w14:paraId="69346FC3" w14:textId="77777777" w:rsidTr="003C3EAF">
        <w:tc>
          <w:tcPr>
            <w:tcW w:w="4819" w:type="dxa"/>
          </w:tcPr>
          <w:p w14:paraId="18EB145B"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Détecteur de mouvement (PIR/radar)</w:t>
            </w:r>
          </w:p>
        </w:tc>
        <w:tc>
          <w:tcPr>
            <w:tcW w:w="4820" w:type="dxa"/>
          </w:tcPr>
          <w:p w14:paraId="0D78AA9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Inclus (radar micro-ondes)</w:t>
            </w:r>
          </w:p>
        </w:tc>
      </w:tr>
      <w:tr w:rsidR="003D71FB" w:rsidRPr="001460A5" w14:paraId="1E0BA083" w14:textId="77777777" w:rsidTr="003C3EAF">
        <w:tc>
          <w:tcPr>
            <w:tcW w:w="4819" w:type="dxa"/>
          </w:tcPr>
          <w:p w14:paraId="1BB08C0B"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Gestion à distance (application/GSM)</w:t>
            </w:r>
          </w:p>
        </w:tc>
        <w:tc>
          <w:tcPr>
            <w:tcW w:w="4820" w:type="dxa"/>
          </w:tcPr>
          <w:p w14:paraId="5EF953A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Incluse (monitoring 4G)</w:t>
            </w:r>
          </w:p>
        </w:tc>
      </w:tr>
      <w:tr w:rsidR="003D71FB" w:rsidRPr="001460A5" w14:paraId="211FAF31" w14:textId="77777777" w:rsidTr="003C3EAF">
        <w:tc>
          <w:tcPr>
            <w:tcW w:w="4819" w:type="dxa"/>
          </w:tcPr>
          <w:p w14:paraId="3F198FD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Matériau du mât</w:t>
            </w:r>
          </w:p>
        </w:tc>
        <w:tc>
          <w:tcPr>
            <w:tcW w:w="4820" w:type="dxa"/>
          </w:tcPr>
          <w:p w14:paraId="52AF10A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Acier galvanisé + peinture époxy</w:t>
            </w:r>
          </w:p>
        </w:tc>
      </w:tr>
      <w:tr w:rsidR="003D71FB" w:rsidRPr="001460A5" w14:paraId="530F1F57" w14:textId="77777777" w:rsidTr="003C3EAF">
        <w:tc>
          <w:tcPr>
            <w:tcW w:w="4819" w:type="dxa"/>
          </w:tcPr>
          <w:p w14:paraId="5790A552"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Résistance au vent</w:t>
            </w:r>
          </w:p>
        </w:tc>
        <w:tc>
          <w:tcPr>
            <w:tcW w:w="4820" w:type="dxa"/>
          </w:tcPr>
          <w:p w14:paraId="63230F4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160 km/h</w:t>
            </w:r>
          </w:p>
        </w:tc>
      </w:tr>
      <w:tr w:rsidR="003D71FB" w:rsidRPr="001460A5" w14:paraId="534931F1" w14:textId="77777777" w:rsidTr="003C3EAF">
        <w:tc>
          <w:tcPr>
            <w:tcW w:w="4819" w:type="dxa"/>
          </w:tcPr>
          <w:p w14:paraId="06323E0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Antivol</w:t>
            </w:r>
          </w:p>
        </w:tc>
        <w:tc>
          <w:tcPr>
            <w:tcW w:w="4820" w:type="dxa"/>
          </w:tcPr>
          <w:p w14:paraId="50832C59" w14:textId="77777777" w:rsidR="003D71FB" w:rsidRPr="003D71FB" w:rsidRDefault="003D71FB" w:rsidP="003C3EAF">
            <w:pPr>
              <w:jc w:val="center"/>
              <w:rPr>
                <w:rFonts w:ascii="Bookman Old Style" w:hAnsi="Bookman Old Style"/>
                <w:sz w:val="20"/>
                <w:szCs w:val="20"/>
                <w:lang w:val="fr-FR"/>
              </w:rPr>
            </w:pPr>
            <w:r w:rsidRPr="003D71FB">
              <w:rPr>
                <w:rFonts w:ascii="Bookman Old Style" w:hAnsi="Bookman Old Style"/>
                <w:sz w:val="20"/>
                <w:szCs w:val="20"/>
                <w:lang w:val="fr-FR"/>
              </w:rPr>
              <w:t>Boulonnerie spéciale + capot verrouillé + marquage gravé</w:t>
            </w:r>
          </w:p>
        </w:tc>
      </w:tr>
      <w:tr w:rsidR="003D71FB" w:rsidRPr="001460A5" w14:paraId="17559813" w14:textId="77777777" w:rsidTr="003C3EAF">
        <w:tc>
          <w:tcPr>
            <w:tcW w:w="4819" w:type="dxa"/>
          </w:tcPr>
          <w:p w14:paraId="3A0DBBB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Garantie LED / panneau</w:t>
            </w:r>
          </w:p>
        </w:tc>
        <w:tc>
          <w:tcPr>
            <w:tcW w:w="4820" w:type="dxa"/>
          </w:tcPr>
          <w:p w14:paraId="3BE6910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5 ans</w:t>
            </w:r>
          </w:p>
        </w:tc>
      </w:tr>
      <w:tr w:rsidR="003D71FB" w:rsidRPr="001460A5" w14:paraId="49F5E46F" w14:textId="77777777" w:rsidTr="003C3EAF">
        <w:tc>
          <w:tcPr>
            <w:tcW w:w="4819" w:type="dxa"/>
          </w:tcPr>
          <w:p w14:paraId="49B7DA0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Garantie batterie</w:t>
            </w:r>
          </w:p>
        </w:tc>
        <w:tc>
          <w:tcPr>
            <w:tcW w:w="4820" w:type="dxa"/>
          </w:tcPr>
          <w:p w14:paraId="2D34498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3 ans</w:t>
            </w:r>
          </w:p>
        </w:tc>
      </w:tr>
      <w:tr w:rsidR="003D71FB" w:rsidRPr="001460A5" w14:paraId="671386C4" w14:textId="77777777" w:rsidTr="003C3EAF">
        <w:tc>
          <w:tcPr>
            <w:tcW w:w="4819" w:type="dxa"/>
          </w:tcPr>
          <w:p w14:paraId="7949641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Certifications</w:t>
            </w:r>
          </w:p>
        </w:tc>
        <w:tc>
          <w:tcPr>
            <w:tcW w:w="4820" w:type="dxa"/>
          </w:tcPr>
          <w:p w14:paraId="0F91CA8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CE, RoHS, IEC 61215/61730, ISO 9001</w:t>
            </w:r>
          </w:p>
        </w:tc>
      </w:tr>
    </w:tbl>
    <w:p w14:paraId="3D9EF242" w14:textId="77777777" w:rsidR="003D71FB" w:rsidRDefault="003D71FB" w:rsidP="0097363C">
      <w:pPr>
        <w:pStyle w:val="Titre1"/>
        <w:jc w:val="left"/>
        <w:rPr>
          <w:rFonts w:ascii="Bookman Old Style" w:hAnsi="Bookman Old Style" w:cs="Arial"/>
          <w:sz w:val="24"/>
          <w:szCs w:val="24"/>
        </w:rPr>
      </w:pPr>
    </w:p>
    <w:p w14:paraId="1B5A49F2" w14:textId="7F15C17B" w:rsidR="003D71FB" w:rsidRDefault="003D71FB">
      <w:pPr>
        <w:rPr>
          <w:rFonts w:ascii="Bookman Old Style" w:hAnsi="Bookman Old Style" w:cs="Arial"/>
          <w:szCs w:val="24"/>
        </w:rPr>
      </w:pPr>
      <w:r>
        <w:rPr>
          <w:rFonts w:ascii="Bookman Old Style" w:hAnsi="Bookman Old Style" w:cs="Arial"/>
          <w:szCs w:val="24"/>
        </w:rPr>
        <w:br w:type="page"/>
      </w:r>
    </w:p>
    <w:p w14:paraId="775CAB2D" w14:textId="19775342" w:rsidR="003D71FB" w:rsidRPr="001460A5" w:rsidRDefault="003D71FB" w:rsidP="00F31CF8">
      <w:pPr>
        <w:pStyle w:val="Titre2"/>
        <w:spacing w:before="120" w:after="120"/>
        <w:rPr>
          <w:rFonts w:ascii="Bookman Old Style" w:hAnsi="Bookman Old Style"/>
          <w:sz w:val="20"/>
        </w:rPr>
      </w:pPr>
      <w:bookmarkStart w:id="160" w:name="_Toc236863339"/>
      <w:bookmarkStart w:id="161" w:name="_Toc236898373"/>
      <w:r w:rsidRPr="001460A5">
        <w:rPr>
          <w:rFonts w:ascii="Bookman Old Style" w:hAnsi="Bookman Old Style"/>
          <w:sz w:val="20"/>
        </w:rPr>
        <w:lastRenderedPageBreak/>
        <w:t>COMPOSANTS ET SCHÉMA SYNOPTIQUE DU LAMPADAIRE SOLAIRE TOUT-EN-UN</w:t>
      </w:r>
      <w:bookmarkEnd w:id="160"/>
      <w:bookmarkEnd w:id="161"/>
    </w:p>
    <w:p w14:paraId="391FD2B0" w14:textId="77777777" w:rsidR="003D71FB" w:rsidRPr="001460A5" w:rsidRDefault="003D71FB" w:rsidP="003D71FB">
      <w:pPr>
        <w:jc w:val="center"/>
        <w:rPr>
          <w:rFonts w:ascii="Bookman Old Style" w:hAnsi="Bookman Old Style"/>
          <w:sz w:val="20"/>
        </w:rPr>
      </w:pPr>
      <w:r w:rsidRPr="001460A5">
        <w:rPr>
          <w:rFonts w:ascii="Bookman Old Style" w:hAnsi="Bookman Old Style"/>
          <w:noProof/>
          <w:sz w:val="20"/>
        </w:rPr>
        <w:drawing>
          <wp:inline distT="0" distB="0" distL="0" distR="0" wp14:anchorId="21A75516" wp14:editId="2B77FA9F">
            <wp:extent cx="5334000" cy="797242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5334000" cy="7972425"/>
                    </a:xfrm>
                    <a:prstGeom prst="rect">
                      <a:avLst/>
                    </a:prstGeom>
                  </pic:spPr>
                </pic:pic>
              </a:graphicData>
            </a:graphic>
          </wp:inline>
        </w:drawing>
      </w:r>
    </w:p>
    <w:p w14:paraId="14E27A30" w14:textId="77777777" w:rsidR="003D71FB" w:rsidRPr="001460A5" w:rsidRDefault="003D71FB" w:rsidP="003D71FB">
      <w:pPr>
        <w:rPr>
          <w:rFonts w:ascii="Bookman Old Style" w:hAnsi="Bookman Old Style"/>
          <w:sz w:val="20"/>
        </w:rPr>
      </w:pPr>
      <w:r w:rsidRPr="001460A5">
        <w:rPr>
          <w:rFonts w:ascii="Bookman Old Style" w:hAnsi="Bookman Old Style"/>
          <w:sz w:val="20"/>
        </w:rPr>
        <w:br w:type="page"/>
      </w:r>
    </w:p>
    <w:p w14:paraId="4F764B85" w14:textId="42E6D4D2" w:rsidR="003D71FB" w:rsidRPr="001460A5" w:rsidRDefault="003D71FB" w:rsidP="001A0F4F">
      <w:pPr>
        <w:pStyle w:val="Titre2"/>
        <w:spacing w:before="120" w:after="120"/>
        <w:rPr>
          <w:rFonts w:ascii="Bookman Old Style" w:hAnsi="Bookman Old Style"/>
          <w:sz w:val="20"/>
        </w:rPr>
      </w:pPr>
      <w:bookmarkStart w:id="162" w:name="_Toc236863340"/>
      <w:bookmarkStart w:id="163" w:name="_Toc236898374"/>
      <w:r w:rsidRPr="001460A5">
        <w:rPr>
          <w:rFonts w:ascii="Bookman Old Style" w:hAnsi="Bookman Old Style"/>
          <w:sz w:val="20"/>
        </w:rPr>
        <w:lastRenderedPageBreak/>
        <w:t>PLAN DE L'OUVRAGE</w:t>
      </w:r>
      <w:bookmarkEnd w:id="162"/>
      <w:bookmarkEnd w:id="163"/>
    </w:p>
    <w:tbl>
      <w:tblPr>
        <w:tblStyle w:val="Grilledutableau"/>
        <w:tblW w:w="0" w:type="auto"/>
        <w:tblLook w:val="04A0" w:firstRow="1" w:lastRow="0" w:firstColumn="1" w:lastColumn="0" w:noHBand="0" w:noVBand="1"/>
      </w:tblPr>
      <w:tblGrid>
        <w:gridCol w:w="7926"/>
        <w:gridCol w:w="2036"/>
      </w:tblGrid>
      <w:tr w:rsidR="003D71FB" w14:paraId="043B45EF" w14:textId="77777777" w:rsidTr="003C3EAF">
        <w:tc>
          <w:tcPr>
            <w:tcW w:w="7926" w:type="dxa"/>
          </w:tcPr>
          <w:p w14:paraId="083BFD1E" w14:textId="77777777" w:rsidR="003D71FB" w:rsidRDefault="003D71FB" w:rsidP="003C3EAF">
            <w:pPr>
              <w:rPr>
                <w:rFonts w:ascii="Bookman Old Style" w:hAnsi="Bookman Old Style" w:cs="Arial"/>
              </w:rPr>
            </w:pPr>
            <w:r>
              <w:rPr>
                <w:rFonts w:ascii="Bookman Old Style" w:hAnsi="Bookman Old Style" w:cs="Arial"/>
                <w:noProof/>
              </w:rPr>
              <w:drawing>
                <wp:inline distT="0" distB="0" distL="0" distR="0" wp14:anchorId="34D67723" wp14:editId="22A5373C">
                  <wp:extent cx="4891405" cy="2247900"/>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32">
                            <a:extLst>
                              <a:ext uri="{28A0092B-C50C-407E-A947-70E740481C1C}">
                                <a14:useLocalDpi xmlns:a14="http://schemas.microsoft.com/office/drawing/2010/main" val="0"/>
                              </a:ext>
                            </a:extLst>
                          </a:blip>
                          <a:srcRect l="20333" t="28857" r="12445" b="16569"/>
                          <a:stretch>
                            <a:fillRect/>
                          </a:stretch>
                        </pic:blipFill>
                        <pic:spPr>
                          <a:xfrm>
                            <a:off x="0" y="0"/>
                            <a:ext cx="4908703" cy="2255569"/>
                          </a:xfrm>
                          <a:prstGeom prst="rect">
                            <a:avLst/>
                          </a:prstGeom>
                          <a:ln>
                            <a:noFill/>
                          </a:ln>
                        </pic:spPr>
                      </pic:pic>
                    </a:graphicData>
                  </a:graphic>
                </wp:inline>
              </w:drawing>
            </w:r>
          </w:p>
        </w:tc>
        <w:tc>
          <w:tcPr>
            <w:tcW w:w="5564" w:type="dxa"/>
          </w:tcPr>
          <w:p w14:paraId="006A2C89" w14:textId="77777777" w:rsidR="003D71FB" w:rsidRDefault="003D71FB" w:rsidP="003C3EAF">
            <w:pPr>
              <w:rPr>
                <w:rFonts w:ascii="Bookman Old Style" w:hAnsi="Bookman Old Style" w:cs="Arial"/>
              </w:rPr>
            </w:pPr>
            <w:r>
              <w:rPr>
                <w:rFonts w:ascii="Bookman Old Style" w:hAnsi="Bookman Old Style" w:cs="Arial"/>
              </w:rPr>
              <w:t>Detail massif de fondation</w:t>
            </w:r>
          </w:p>
        </w:tc>
      </w:tr>
      <w:tr w:rsidR="003D71FB" w14:paraId="3391FDD4" w14:textId="77777777" w:rsidTr="003C3EAF">
        <w:tc>
          <w:tcPr>
            <w:tcW w:w="7926" w:type="dxa"/>
          </w:tcPr>
          <w:p w14:paraId="70F6A436" w14:textId="77777777" w:rsidR="003D71FB" w:rsidRDefault="003D71FB" w:rsidP="003C3EAF">
            <w:pPr>
              <w:rPr>
                <w:rFonts w:ascii="Bookman Old Style" w:hAnsi="Bookman Old Style" w:cs="Arial"/>
              </w:rPr>
            </w:pPr>
            <w:r>
              <w:rPr>
                <w:rFonts w:ascii="Bookman Old Style" w:hAnsi="Bookman Old Style" w:cs="Arial"/>
                <w:noProof/>
              </w:rPr>
              <w:drawing>
                <wp:inline distT="0" distB="0" distL="0" distR="0" wp14:anchorId="3744B125" wp14:editId="614CA2B2">
                  <wp:extent cx="4229100" cy="2830195"/>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pic:cNvPicPr>
                        </pic:nvPicPr>
                        <pic:blipFill>
                          <a:blip r:embed="rId33">
                            <a:extLst>
                              <a:ext uri="{28A0092B-C50C-407E-A947-70E740481C1C}">
                                <a14:useLocalDpi xmlns:a14="http://schemas.microsoft.com/office/drawing/2010/main" val="0"/>
                              </a:ext>
                            </a:extLst>
                          </a:blip>
                          <a:srcRect l="23667" t="16294" r="19222" b="16176"/>
                          <a:stretch>
                            <a:fillRect/>
                          </a:stretch>
                        </pic:blipFill>
                        <pic:spPr>
                          <a:xfrm>
                            <a:off x="0" y="0"/>
                            <a:ext cx="4240930" cy="2838287"/>
                          </a:xfrm>
                          <a:prstGeom prst="rect">
                            <a:avLst/>
                          </a:prstGeom>
                          <a:ln>
                            <a:noFill/>
                          </a:ln>
                        </pic:spPr>
                      </pic:pic>
                    </a:graphicData>
                  </a:graphic>
                </wp:inline>
              </w:drawing>
            </w:r>
          </w:p>
        </w:tc>
        <w:tc>
          <w:tcPr>
            <w:tcW w:w="5564" w:type="dxa"/>
          </w:tcPr>
          <w:p w14:paraId="41068E68" w14:textId="77777777" w:rsidR="003D71FB" w:rsidRDefault="003D71FB" w:rsidP="003C3EAF">
            <w:pPr>
              <w:rPr>
                <w:rFonts w:ascii="Bookman Old Style" w:hAnsi="Bookman Old Style" w:cs="Arial"/>
              </w:rPr>
            </w:pPr>
            <w:r>
              <w:rPr>
                <w:rFonts w:ascii="Bookman Old Style" w:hAnsi="Bookman Old Style" w:cs="Arial"/>
              </w:rPr>
              <w:t>Encrage massif de fondation</w:t>
            </w:r>
          </w:p>
        </w:tc>
      </w:tr>
    </w:tbl>
    <w:p w14:paraId="02C383E3" w14:textId="77777777" w:rsidR="003D71FB" w:rsidRPr="001460A5" w:rsidRDefault="003D71FB" w:rsidP="003D71FB">
      <w:pPr>
        <w:rPr>
          <w:rFonts w:ascii="Bookman Old Style" w:hAnsi="Bookman Old Style"/>
          <w:sz w:val="20"/>
        </w:rPr>
      </w:pPr>
      <w:r w:rsidRPr="001460A5">
        <w:rPr>
          <w:rFonts w:ascii="Bookman Old Style" w:hAnsi="Bookman Old Style"/>
          <w:sz w:val="20"/>
        </w:rPr>
        <w:br w:type="page"/>
      </w:r>
    </w:p>
    <w:p w14:paraId="5E485075" w14:textId="15C0AA84" w:rsidR="0097342D" w:rsidRPr="00384853" w:rsidRDefault="00775E82" w:rsidP="0097363C">
      <w:pPr>
        <w:pStyle w:val="Titre1"/>
        <w:jc w:val="left"/>
        <w:rPr>
          <w:rFonts w:ascii="Bookman Old Style" w:hAnsi="Bookman Old Style" w:cs="Arial"/>
          <w:sz w:val="24"/>
          <w:szCs w:val="24"/>
        </w:rPr>
      </w:pPr>
      <w:bookmarkStart w:id="164" w:name="_Toc236898375"/>
      <w:r w:rsidRPr="00384853">
        <w:rPr>
          <w:rFonts w:ascii="Bookman Old Style" w:hAnsi="Bookman Old Style" w:cs="Arial"/>
          <w:sz w:val="24"/>
          <w:szCs w:val="24"/>
        </w:rPr>
        <w:lastRenderedPageBreak/>
        <w:t>PIECE 03</w:t>
      </w:r>
      <w:r w:rsidRPr="00384853">
        <w:rPr>
          <w:rFonts w:ascii="Bookman Old Style" w:hAnsi="Bookman Old Style" w:cs="Arial"/>
          <w:sz w:val="24"/>
          <w:szCs w:val="24"/>
        </w:rPr>
        <w:tab/>
        <w:t>EXIGENCES ENVIRONNEMENTALES ET SOCIALES (EES)</w:t>
      </w:r>
      <w:bookmarkEnd w:id="157"/>
      <w:bookmarkEnd w:id="158"/>
      <w:bookmarkEnd w:id="159"/>
      <w:bookmarkEnd w:id="164"/>
    </w:p>
    <w:p w14:paraId="3E8EEBA8" w14:textId="0BF3668C" w:rsidR="0097363C" w:rsidRPr="00384853" w:rsidRDefault="0097363C" w:rsidP="0097363C">
      <w:pPr>
        <w:rPr>
          <w:rFonts w:ascii="Bookman Old Style" w:hAnsi="Bookman Old Style"/>
        </w:rPr>
      </w:pPr>
    </w:p>
    <w:p w14:paraId="207501CA" w14:textId="5E63C62B" w:rsidR="0097363C" w:rsidRPr="00384853" w:rsidRDefault="0097363C" w:rsidP="0097342D">
      <w:pPr>
        <w:rPr>
          <w:rFonts w:ascii="Bookman Old Style" w:hAnsi="Bookman Old Style" w:cs="Arial"/>
          <w:sz w:val="22"/>
          <w:szCs w:val="22"/>
        </w:rPr>
      </w:pPr>
    </w:p>
    <w:p w14:paraId="77B604C5" w14:textId="1CE1FFB1" w:rsidR="0097363C" w:rsidRPr="00384853" w:rsidRDefault="0097363C" w:rsidP="0097342D">
      <w:pPr>
        <w:rPr>
          <w:rFonts w:ascii="Bookman Old Style" w:hAnsi="Bookman Old Style" w:cs="Arial"/>
          <w:sz w:val="22"/>
          <w:szCs w:val="22"/>
        </w:rPr>
      </w:pPr>
    </w:p>
    <w:p w14:paraId="251AE22C" w14:textId="77777777" w:rsidR="0097363C" w:rsidRPr="00384853" w:rsidRDefault="0097363C" w:rsidP="0097342D">
      <w:pPr>
        <w:rPr>
          <w:rFonts w:ascii="Bookman Old Style" w:hAnsi="Bookman Old Style" w:cs="Arial"/>
          <w:sz w:val="22"/>
          <w:szCs w:val="22"/>
        </w:rPr>
      </w:pPr>
    </w:p>
    <w:p w14:paraId="37A80AAC" w14:textId="3378839F" w:rsidR="007952B7" w:rsidRPr="00384853" w:rsidRDefault="007952B7">
      <w:pPr>
        <w:rPr>
          <w:rFonts w:ascii="Bookman Old Style" w:hAnsi="Bookman Old Style"/>
        </w:rPr>
      </w:pPr>
    </w:p>
    <w:p w14:paraId="74879C18" w14:textId="77777777" w:rsidR="00775E82" w:rsidRPr="00384853" w:rsidRDefault="00775E82" w:rsidP="0097342D">
      <w:pPr>
        <w:rPr>
          <w:rFonts w:ascii="Bookman Old Style" w:hAnsi="Bookman Old Style" w:cs="Arial"/>
          <w:sz w:val="22"/>
          <w:szCs w:val="22"/>
        </w:rPr>
        <w:sectPr w:rsidR="00775E82" w:rsidRPr="00384853" w:rsidSect="00C17ED4">
          <w:footerReference w:type="default" r:id="rId34"/>
          <w:pgSz w:w="12240" w:h="15840"/>
          <w:pgMar w:top="1134" w:right="1134" w:bottom="1134" w:left="1134" w:header="284" w:footer="860" w:gutter="0"/>
          <w:pgNumType w:start="50"/>
          <w:cols w:space="708"/>
          <w:docGrid w:linePitch="360"/>
        </w:sectPr>
      </w:pPr>
    </w:p>
    <w:p w14:paraId="72F6F6AA" w14:textId="77777777" w:rsidR="0097342D" w:rsidRPr="00384853" w:rsidRDefault="0097342D" w:rsidP="0047726F">
      <w:pPr>
        <w:spacing w:before="120" w:after="120"/>
        <w:jc w:val="both"/>
        <w:rPr>
          <w:rFonts w:ascii="Bookman Old Style" w:hAnsi="Bookman Old Style" w:cs="Arial"/>
          <w:b/>
          <w:bCs/>
          <w:sz w:val="22"/>
          <w:szCs w:val="22"/>
        </w:rPr>
      </w:pPr>
      <w:r w:rsidRPr="00384853">
        <w:rPr>
          <w:rFonts w:ascii="Bookman Old Style" w:hAnsi="Bookman Old Style" w:cs="Arial"/>
          <w:b/>
          <w:bCs/>
          <w:sz w:val="22"/>
          <w:szCs w:val="22"/>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97342D" w:rsidRPr="00384853" w14:paraId="2788C4D3" w14:textId="77777777" w:rsidTr="00B94A21">
        <w:trPr>
          <w:gridAfter w:val="1"/>
          <w:wAfter w:w="293" w:type="dxa"/>
          <w:trHeight w:val="20"/>
        </w:trPr>
        <w:tc>
          <w:tcPr>
            <w:tcW w:w="1418" w:type="dxa"/>
          </w:tcPr>
          <w:p w14:paraId="0761CBA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BIT</w:t>
            </w:r>
          </w:p>
        </w:tc>
        <w:tc>
          <w:tcPr>
            <w:tcW w:w="7807" w:type="dxa"/>
          </w:tcPr>
          <w:p w14:paraId="4DCF5F5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Bureau International de Travail</w:t>
            </w:r>
          </w:p>
        </w:tc>
      </w:tr>
      <w:tr w:rsidR="0097342D" w:rsidRPr="00384853" w14:paraId="71DB8675" w14:textId="77777777" w:rsidTr="00B94A21">
        <w:trPr>
          <w:gridAfter w:val="1"/>
          <w:wAfter w:w="293" w:type="dxa"/>
          <w:trHeight w:val="20"/>
        </w:trPr>
        <w:tc>
          <w:tcPr>
            <w:tcW w:w="1418" w:type="dxa"/>
          </w:tcPr>
          <w:p w14:paraId="44F3AC0B"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CCES</w:t>
            </w:r>
          </w:p>
        </w:tc>
        <w:tc>
          <w:tcPr>
            <w:tcW w:w="7807" w:type="dxa"/>
          </w:tcPr>
          <w:p w14:paraId="531BF038"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 xml:space="preserve">Cahier de Clauses Environnementales et Sociales  </w:t>
            </w:r>
          </w:p>
        </w:tc>
      </w:tr>
      <w:tr w:rsidR="0097342D" w:rsidRPr="00384853" w14:paraId="2EE35BF5" w14:textId="77777777" w:rsidTr="00B94A21">
        <w:trPr>
          <w:gridAfter w:val="1"/>
          <w:wAfter w:w="293" w:type="dxa"/>
          <w:trHeight w:val="20"/>
        </w:trPr>
        <w:tc>
          <w:tcPr>
            <w:tcW w:w="1418" w:type="dxa"/>
          </w:tcPr>
          <w:p w14:paraId="0DC228D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CCTP</w:t>
            </w:r>
          </w:p>
        </w:tc>
        <w:tc>
          <w:tcPr>
            <w:tcW w:w="7807" w:type="dxa"/>
          </w:tcPr>
          <w:p w14:paraId="6CA5C78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Cahier de Clauses Techniques Particulières</w:t>
            </w:r>
          </w:p>
        </w:tc>
      </w:tr>
      <w:tr w:rsidR="0097342D" w:rsidRPr="00384853" w14:paraId="7643AF65" w14:textId="77777777" w:rsidTr="00B94A21">
        <w:trPr>
          <w:gridAfter w:val="1"/>
          <w:wAfter w:w="293" w:type="dxa"/>
          <w:trHeight w:val="20"/>
        </w:trPr>
        <w:tc>
          <w:tcPr>
            <w:tcW w:w="1418" w:type="dxa"/>
          </w:tcPr>
          <w:p w14:paraId="634B938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CGES</w:t>
            </w:r>
          </w:p>
        </w:tc>
        <w:tc>
          <w:tcPr>
            <w:tcW w:w="7807" w:type="dxa"/>
          </w:tcPr>
          <w:p w14:paraId="65688859"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Gestion Environnementale et Social</w:t>
            </w:r>
          </w:p>
        </w:tc>
      </w:tr>
      <w:tr w:rsidR="0097342D" w:rsidRPr="00384853" w14:paraId="6F0EB351" w14:textId="77777777" w:rsidTr="00B94A21">
        <w:trPr>
          <w:gridAfter w:val="1"/>
          <w:wAfter w:w="293" w:type="dxa"/>
          <w:trHeight w:val="20"/>
        </w:trPr>
        <w:tc>
          <w:tcPr>
            <w:tcW w:w="1418" w:type="dxa"/>
          </w:tcPr>
          <w:p w14:paraId="1DACB99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CPPA</w:t>
            </w:r>
          </w:p>
        </w:tc>
        <w:tc>
          <w:tcPr>
            <w:tcW w:w="7807" w:type="dxa"/>
          </w:tcPr>
          <w:p w14:paraId="0657BD88"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Planification Pour les Peuples Autochtones</w:t>
            </w:r>
          </w:p>
        </w:tc>
      </w:tr>
      <w:tr w:rsidR="0097342D" w:rsidRPr="00384853" w14:paraId="4E10344B" w14:textId="77777777" w:rsidTr="00B94A21">
        <w:trPr>
          <w:gridAfter w:val="1"/>
          <w:wAfter w:w="293" w:type="dxa"/>
          <w:trHeight w:val="20"/>
        </w:trPr>
        <w:tc>
          <w:tcPr>
            <w:tcW w:w="1418" w:type="dxa"/>
          </w:tcPr>
          <w:p w14:paraId="22020B0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CPR</w:t>
            </w:r>
          </w:p>
        </w:tc>
        <w:tc>
          <w:tcPr>
            <w:tcW w:w="7807" w:type="dxa"/>
          </w:tcPr>
          <w:p w14:paraId="436D2AD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Politique de Réinstallation</w:t>
            </w:r>
          </w:p>
        </w:tc>
      </w:tr>
      <w:tr w:rsidR="0097342D" w:rsidRPr="00384853" w14:paraId="792834E7" w14:textId="77777777" w:rsidTr="00B94A21">
        <w:trPr>
          <w:gridAfter w:val="1"/>
          <w:wAfter w:w="293" w:type="dxa"/>
          <w:trHeight w:val="20"/>
        </w:trPr>
        <w:tc>
          <w:tcPr>
            <w:tcW w:w="1418" w:type="dxa"/>
          </w:tcPr>
          <w:p w14:paraId="5EB30D1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E&amp;S</w:t>
            </w:r>
          </w:p>
        </w:tc>
        <w:tc>
          <w:tcPr>
            <w:tcW w:w="7807" w:type="dxa"/>
          </w:tcPr>
          <w:p w14:paraId="16092DA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Environnemental et Social</w:t>
            </w:r>
          </w:p>
        </w:tc>
      </w:tr>
      <w:tr w:rsidR="0097342D" w:rsidRPr="00384853" w14:paraId="184549EC" w14:textId="77777777" w:rsidTr="00B94A21">
        <w:trPr>
          <w:gridAfter w:val="1"/>
          <w:wAfter w:w="293" w:type="dxa"/>
          <w:trHeight w:val="20"/>
        </w:trPr>
        <w:tc>
          <w:tcPr>
            <w:tcW w:w="1418" w:type="dxa"/>
          </w:tcPr>
          <w:p w14:paraId="168283B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EAS</w:t>
            </w:r>
          </w:p>
        </w:tc>
        <w:tc>
          <w:tcPr>
            <w:tcW w:w="7807" w:type="dxa"/>
          </w:tcPr>
          <w:p w14:paraId="28030E3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Exploitation et Abus Sexuels</w:t>
            </w:r>
          </w:p>
        </w:tc>
      </w:tr>
      <w:tr w:rsidR="0097342D" w:rsidRPr="00384853" w14:paraId="4C32ACBD" w14:textId="77777777" w:rsidTr="00B94A21">
        <w:trPr>
          <w:trHeight w:val="20"/>
        </w:trPr>
        <w:tc>
          <w:tcPr>
            <w:tcW w:w="1418" w:type="dxa"/>
          </w:tcPr>
          <w:p w14:paraId="3531927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EPC</w:t>
            </w:r>
          </w:p>
        </w:tc>
        <w:tc>
          <w:tcPr>
            <w:tcW w:w="8100" w:type="dxa"/>
            <w:gridSpan w:val="2"/>
          </w:tcPr>
          <w:p w14:paraId="49CCADC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Equipements de Protection Collective</w:t>
            </w:r>
          </w:p>
        </w:tc>
      </w:tr>
      <w:tr w:rsidR="0097342D" w:rsidRPr="00384853" w14:paraId="314E9BAD" w14:textId="77777777" w:rsidTr="00B94A21">
        <w:trPr>
          <w:trHeight w:val="20"/>
        </w:trPr>
        <w:tc>
          <w:tcPr>
            <w:tcW w:w="1418" w:type="dxa"/>
          </w:tcPr>
          <w:p w14:paraId="4F19B08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EPI</w:t>
            </w:r>
          </w:p>
        </w:tc>
        <w:tc>
          <w:tcPr>
            <w:tcW w:w="8100" w:type="dxa"/>
            <w:gridSpan w:val="2"/>
          </w:tcPr>
          <w:p w14:paraId="27959A5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Equipements de Protection Individuelle</w:t>
            </w:r>
          </w:p>
        </w:tc>
      </w:tr>
      <w:tr w:rsidR="0097342D" w:rsidRPr="00384853" w14:paraId="3998EA7F" w14:textId="77777777" w:rsidTr="00B94A21">
        <w:trPr>
          <w:gridAfter w:val="1"/>
          <w:wAfter w:w="293" w:type="dxa"/>
          <w:trHeight w:val="20"/>
        </w:trPr>
        <w:tc>
          <w:tcPr>
            <w:tcW w:w="1418" w:type="dxa"/>
          </w:tcPr>
          <w:p w14:paraId="2FB70BC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ESHS</w:t>
            </w:r>
          </w:p>
        </w:tc>
        <w:tc>
          <w:tcPr>
            <w:tcW w:w="7807" w:type="dxa"/>
          </w:tcPr>
          <w:p w14:paraId="1C4C63A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Environnementales Sociales Hygiènes et Sécurités</w:t>
            </w:r>
          </w:p>
        </w:tc>
      </w:tr>
      <w:tr w:rsidR="0097342D" w:rsidRPr="00384853" w14:paraId="16ADC94B" w14:textId="77777777" w:rsidTr="00B94A21">
        <w:trPr>
          <w:trHeight w:val="20"/>
        </w:trPr>
        <w:tc>
          <w:tcPr>
            <w:tcW w:w="1418" w:type="dxa"/>
          </w:tcPr>
          <w:p w14:paraId="3A68CD4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FDS</w:t>
            </w:r>
          </w:p>
        </w:tc>
        <w:tc>
          <w:tcPr>
            <w:tcW w:w="8100" w:type="dxa"/>
            <w:gridSpan w:val="2"/>
          </w:tcPr>
          <w:p w14:paraId="6197C6AD"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Fiche de Données de Sécurité</w:t>
            </w:r>
          </w:p>
        </w:tc>
      </w:tr>
      <w:tr w:rsidR="0097342D" w:rsidRPr="00384853" w14:paraId="34C56ACD" w14:textId="77777777" w:rsidTr="00B94A21">
        <w:trPr>
          <w:trHeight w:val="20"/>
        </w:trPr>
        <w:tc>
          <w:tcPr>
            <w:tcW w:w="1418" w:type="dxa"/>
          </w:tcPr>
          <w:p w14:paraId="2410120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HIMO</w:t>
            </w:r>
          </w:p>
        </w:tc>
        <w:tc>
          <w:tcPr>
            <w:tcW w:w="8100" w:type="dxa"/>
            <w:gridSpan w:val="2"/>
          </w:tcPr>
          <w:p w14:paraId="17911AF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Haute Intensité de Main d’Œuvre</w:t>
            </w:r>
          </w:p>
        </w:tc>
      </w:tr>
      <w:tr w:rsidR="0097342D" w:rsidRPr="00384853" w14:paraId="5C5317E8" w14:textId="77777777" w:rsidTr="00B94A21">
        <w:trPr>
          <w:gridAfter w:val="1"/>
          <w:wAfter w:w="293" w:type="dxa"/>
          <w:trHeight w:val="20"/>
        </w:trPr>
        <w:tc>
          <w:tcPr>
            <w:tcW w:w="1418" w:type="dxa"/>
          </w:tcPr>
          <w:p w14:paraId="149EFCD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HS</w:t>
            </w:r>
          </w:p>
        </w:tc>
        <w:tc>
          <w:tcPr>
            <w:tcW w:w="7807" w:type="dxa"/>
          </w:tcPr>
          <w:p w14:paraId="32575B3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Harcèlement Sexuel</w:t>
            </w:r>
          </w:p>
        </w:tc>
      </w:tr>
      <w:tr w:rsidR="0097342D" w:rsidRPr="00384853" w14:paraId="60E4B580" w14:textId="77777777" w:rsidTr="00B94A21">
        <w:trPr>
          <w:trHeight w:val="20"/>
        </w:trPr>
        <w:tc>
          <w:tcPr>
            <w:tcW w:w="1418" w:type="dxa"/>
          </w:tcPr>
          <w:p w14:paraId="7AC911B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IST</w:t>
            </w:r>
          </w:p>
        </w:tc>
        <w:tc>
          <w:tcPr>
            <w:tcW w:w="8100" w:type="dxa"/>
            <w:gridSpan w:val="2"/>
          </w:tcPr>
          <w:p w14:paraId="0EB8C18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Infections Sexuellement Transmissibles</w:t>
            </w:r>
          </w:p>
        </w:tc>
      </w:tr>
      <w:tr w:rsidR="0097342D" w:rsidRPr="00384853" w14:paraId="1C0DB46D" w14:textId="77777777" w:rsidTr="00B94A21">
        <w:trPr>
          <w:trHeight w:val="20"/>
        </w:trPr>
        <w:tc>
          <w:tcPr>
            <w:tcW w:w="1418" w:type="dxa"/>
          </w:tcPr>
          <w:p w14:paraId="4113D37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km/h</w:t>
            </w:r>
          </w:p>
        </w:tc>
        <w:tc>
          <w:tcPr>
            <w:tcW w:w="8100" w:type="dxa"/>
            <w:gridSpan w:val="2"/>
          </w:tcPr>
          <w:p w14:paraId="30A3EED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Kilomètre/Heure</w:t>
            </w:r>
          </w:p>
        </w:tc>
      </w:tr>
      <w:tr w:rsidR="0097342D" w:rsidRPr="00384853" w14:paraId="429886EB" w14:textId="77777777" w:rsidTr="00B94A21">
        <w:trPr>
          <w:trHeight w:val="20"/>
        </w:trPr>
        <w:tc>
          <w:tcPr>
            <w:tcW w:w="1418" w:type="dxa"/>
          </w:tcPr>
          <w:p w14:paraId="54CF6DA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MINEPDED</w:t>
            </w:r>
          </w:p>
        </w:tc>
        <w:tc>
          <w:tcPr>
            <w:tcW w:w="8100" w:type="dxa"/>
            <w:gridSpan w:val="2"/>
          </w:tcPr>
          <w:p w14:paraId="34AF428A"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Ministère de l’Environnement, de la Protection de la nature et du Développement Durable</w:t>
            </w:r>
          </w:p>
        </w:tc>
      </w:tr>
      <w:tr w:rsidR="0097342D" w:rsidRPr="00384853" w14:paraId="6E99FAEB" w14:textId="77777777" w:rsidTr="00B94A21">
        <w:trPr>
          <w:gridAfter w:val="1"/>
          <w:wAfter w:w="293" w:type="dxa"/>
          <w:trHeight w:val="20"/>
        </w:trPr>
        <w:tc>
          <w:tcPr>
            <w:tcW w:w="1418" w:type="dxa"/>
          </w:tcPr>
          <w:p w14:paraId="707CB69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MGP</w:t>
            </w:r>
          </w:p>
        </w:tc>
        <w:tc>
          <w:tcPr>
            <w:tcW w:w="7807" w:type="dxa"/>
          </w:tcPr>
          <w:p w14:paraId="7B75BB29"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Mécanisme de Gestion des Plaintes</w:t>
            </w:r>
          </w:p>
        </w:tc>
      </w:tr>
      <w:tr w:rsidR="0097342D" w:rsidRPr="00384853" w14:paraId="359E2DB9" w14:textId="77777777" w:rsidTr="00B94A21">
        <w:trPr>
          <w:trHeight w:val="20"/>
        </w:trPr>
        <w:tc>
          <w:tcPr>
            <w:tcW w:w="1418" w:type="dxa"/>
          </w:tcPr>
          <w:p w14:paraId="243C004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MGPT</w:t>
            </w:r>
          </w:p>
        </w:tc>
        <w:tc>
          <w:tcPr>
            <w:tcW w:w="8100" w:type="dxa"/>
            <w:gridSpan w:val="2"/>
          </w:tcPr>
          <w:p w14:paraId="2CE3AE3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Mécanisme de Gestion des Plaintes des Travailleurs</w:t>
            </w:r>
          </w:p>
        </w:tc>
      </w:tr>
      <w:tr w:rsidR="0097342D" w:rsidRPr="00384853" w14:paraId="49FB3511" w14:textId="77777777" w:rsidTr="00B94A21">
        <w:trPr>
          <w:trHeight w:val="20"/>
        </w:trPr>
        <w:tc>
          <w:tcPr>
            <w:tcW w:w="1418" w:type="dxa"/>
          </w:tcPr>
          <w:p w14:paraId="104CD43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MST</w:t>
            </w:r>
          </w:p>
        </w:tc>
        <w:tc>
          <w:tcPr>
            <w:tcW w:w="8100" w:type="dxa"/>
            <w:gridSpan w:val="2"/>
          </w:tcPr>
          <w:p w14:paraId="6E76432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Maladie Sexuellement Transmissible</w:t>
            </w:r>
          </w:p>
        </w:tc>
      </w:tr>
      <w:tr w:rsidR="0097342D" w:rsidRPr="00384853" w14:paraId="6D5299C1" w14:textId="77777777" w:rsidTr="00B94A21">
        <w:trPr>
          <w:gridAfter w:val="1"/>
          <w:wAfter w:w="293" w:type="dxa"/>
          <w:trHeight w:val="20"/>
        </w:trPr>
        <w:tc>
          <w:tcPr>
            <w:tcW w:w="1418" w:type="dxa"/>
          </w:tcPr>
          <w:p w14:paraId="452F976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NC</w:t>
            </w:r>
          </w:p>
        </w:tc>
        <w:tc>
          <w:tcPr>
            <w:tcW w:w="7807" w:type="dxa"/>
          </w:tcPr>
          <w:p w14:paraId="4DD1310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Non-Conformité</w:t>
            </w:r>
          </w:p>
        </w:tc>
      </w:tr>
      <w:tr w:rsidR="0097342D" w:rsidRPr="00384853" w14:paraId="1EC2272C" w14:textId="77777777" w:rsidTr="00B94A21">
        <w:trPr>
          <w:gridAfter w:val="1"/>
          <w:wAfter w:w="293" w:type="dxa"/>
          <w:trHeight w:val="20"/>
        </w:trPr>
        <w:tc>
          <w:tcPr>
            <w:tcW w:w="1418" w:type="dxa"/>
          </w:tcPr>
          <w:p w14:paraId="14E1748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NES</w:t>
            </w:r>
          </w:p>
        </w:tc>
        <w:tc>
          <w:tcPr>
            <w:tcW w:w="7807" w:type="dxa"/>
          </w:tcPr>
          <w:p w14:paraId="283F483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Normes Environnementales et Sociales</w:t>
            </w:r>
          </w:p>
        </w:tc>
      </w:tr>
      <w:tr w:rsidR="0097342D" w:rsidRPr="00384853" w14:paraId="66D777FD" w14:textId="77777777" w:rsidTr="00B94A21">
        <w:trPr>
          <w:gridAfter w:val="1"/>
          <w:wAfter w:w="293" w:type="dxa"/>
          <w:trHeight w:val="20"/>
        </w:trPr>
        <w:tc>
          <w:tcPr>
            <w:tcW w:w="1418" w:type="dxa"/>
          </w:tcPr>
          <w:p w14:paraId="1965778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OMS</w:t>
            </w:r>
          </w:p>
        </w:tc>
        <w:tc>
          <w:tcPr>
            <w:tcW w:w="7807" w:type="dxa"/>
          </w:tcPr>
          <w:p w14:paraId="64A69CBA"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Organisation Mondiale de la Santé</w:t>
            </w:r>
          </w:p>
        </w:tc>
      </w:tr>
      <w:tr w:rsidR="0097342D" w:rsidRPr="00384853" w14:paraId="5314F103" w14:textId="77777777" w:rsidTr="00B94A21">
        <w:trPr>
          <w:gridAfter w:val="1"/>
          <w:wAfter w:w="293" w:type="dxa"/>
          <w:trHeight w:val="20"/>
        </w:trPr>
        <w:tc>
          <w:tcPr>
            <w:tcW w:w="1418" w:type="dxa"/>
          </w:tcPr>
          <w:p w14:paraId="73231EB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XXXX</w:t>
            </w:r>
          </w:p>
        </w:tc>
        <w:tc>
          <w:tcPr>
            <w:tcW w:w="7807" w:type="dxa"/>
          </w:tcPr>
          <w:p w14:paraId="255F463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Nom du projet </w:t>
            </w:r>
          </w:p>
        </w:tc>
      </w:tr>
      <w:tr w:rsidR="0097342D" w:rsidRPr="00384853" w14:paraId="5434B602" w14:textId="77777777" w:rsidTr="00B94A21">
        <w:trPr>
          <w:gridAfter w:val="1"/>
          <w:wAfter w:w="293" w:type="dxa"/>
          <w:trHeight w:val="20"/>
        </w:trPr>
        <w:tc>
          <w:tcPr>
            <w:tcW w:w="1418" w:type="dxa"/>
          </w:tcPr>
          <w:p w14:paraId="656EDBC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PCS</w:t>
            </w:r>
          </w:p>
        </w:tc>
        <w:tc>
          <w:tcPr>
            <w:tcW w:w="7807" w:type="dxa"/>
          </w:tcPr>
          <w:p w14:paraId="68F32DE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Programme de Communication Sociale</w:t>
            </w:r>
          </w:p>
        </w:tc>
      </w:tr>
      <w:tr w:rsidR="0097342D" w:rsidRPr="00384853" w14:paraId="4CC70700" w14:textId="77777777" w:rsidTr="00B94A21">
        <w:trPr>
          <w:gridAfter w:val="1"/>
          <w:wAfter w:w="293" w:type="dxa"/>
          <w:trHeight w:val="20"/>
        </w:trPr>
        <w:tc>
          <w:tcPr>
            <w:tcW w:w="1418" w:type="dxa"/>
          </w:tcPr>
          <w:p w14:paraId="0537425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PEE</w:t>
            </w:r>
          </w:p>
        </w:tc>
        <w:tc>
          <w:tcPr>
            <w:tcW w:w="7807" w:type="dxa"/>
          </w:tcPr>
          <w:p w14:paraId="33F8043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Plan d’Engagement Environnemental</w:t>
            </w:r>
          </w:p>
        </w:tc>
      </w:tr>
      <w:tr w:rsidR="0097342D" w:rsidRPr="00384853" w14:paraId="3773140D" w14:textId="77777777" w:rsidTr="00B94A21">
        <w:trPr>
          <w:gridAfter w:val="1"/>
          <w:wAfter w:w="293" w:type="dxa"/>
          <w:trHeight w:val="20"/>
        </w:trPr>
        <w:tc>
          <w:tcPr>
            <w:tcW w:w="1418" w:type="dxa"/>
          </w:tcPr>
          <w:p w14:paraId="0A64745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PGES</w:t>
            </w:r>
          </w:p>
        </w:tc>
        <w:tc>
          <w:tcPr>
            <w:tcW w:w="7807" w:type="dxa"/>
          </w:tcPr>
          <w:p w14:paraId="4AD06302"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Gestion Environnementale et Sociale</w:t>
            </w:r>
          </w:p>
        </w:tc>
      </w:tr>
      <w:tr w:rsidR="0097342D" w:rsidRPr="00384853" w14:paraId="622D4DAE" w14:textId="77777777" w:rsidTr="00B94A21">
        <w:trPr>
          <w:gridAfter w:val="1"/>
          <w:wAfter w:w="293" w:type="dxa"/>
          <w:trHeight w:val="20"/>
        </w:trPr>
        <w:tc>
          <w:tcPr>
            <w:tcW w:w="1418" w:type="dxa"/>
          </w:tcPr>
          <w:p w14:paraId="54D505C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PGMO</w:t>
            </w:r>
          </w:p>
        </w:tc>
        <w:tc>
          <w:tcPr>
            <w:tcW w:w="7807" w:type="dxa"/>
          </w:tcPr>
          <w:p w14:paraId="0B4B489C"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Gestion de la Main d’Œuvre</w:t>
            </w:r>
          </w:p>
        </w:tc>
      </w:tr>
      <w:tr w:rsidR="0097342D" w:rsidRPr="00384853" w14:paraId="772067DD" w14:textId="77777777" w:rsidTr="00B94A21">
        <w:trPr>
          <w:gridAfter w:val="1"/>
          <w:wAfter w:w="293" w:type="dxa"/>
          <w:trHeight w:val="20"/>
        </w:trPr>
        <w:tc>
          <w:tcPr>
            <w:tcW w:w="1418" w:type="dxa"/>
          </w:tcPr>
          <w:p w14:paraId="7F09F13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PPMP</w:t>
            </w:r>
          </w:p>
        </w:tc>
        <w:tc>
          <w:tcPr>
            <w:tcW w:w="7807" w:type="dxa"/>
          </w:tcPr>
          <w:p w14:paraId="3B779F2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Mobilisation des Parties Prenantes</w:t>
            </w:r>
          </w:p>
        </w:tc>
      </w:tr>
      <w:tr w:rsidR="0097342D" w:rsidRPr="00384853" w14:paraId="0F247C0C" w14:textId="77777777" w:rsidTr="00B94A21">
        <w:trPr>
          <w:gridAfter w:val="1"/>
          <w:wAfter w:w="293" w:type="dxa"/>
          <w:trHeight w:val="20"/>
        </w:trPr>
        <w:tc>
          <w:tcPr>
            <w:tcW w:w="1418" w:type="dxa"/>
          </w:tcPr>
          <w:p w14:paraId="313D6FF0"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PHSE</w:t>
            </w:r>
          </w:p>
        </w:tc>
        <w:tc>
          <w:tcPr>
            <w:tcW w:w="7807" w:type="dxa"/>
          </w:tcPr>
          <w:p w14:paraId="1CFC1E5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Plan Hygiène Sécurité Environnement</w:t>
            </w:r>
          </w:p>
        </w:tc>
      </w:tr>
      <w:tr w:rsidR="0097342D" w:rsidRPr="00384853" w14:paraId="714C995E" w14:textId="77777777" w:rsidTr="00B94A21">
        <w:trPr>
          <w:gridAfter w:val="1"/>
          <w:wAfter w:w="293" w:type="dxa"/>
          <w:trHeight w:val="20"/>
        </w:trPr>
        <w:tc>
          <w:tcPr>
            <w:tcW w:w="1418" w:type="dxa"/>
          </w:tcPr>
          <w:p w14:paraId="05B791AF"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UGP</w:t>
            </w:r>
          </w:p>
        </w:tc>
        <w:tc>
          <w:tcPr>
            <w:tcW w:w="7807" w:type="dxa"/>
          </w:tcPr>
          <w:p w14:paraId="6E5C9853"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Unité de Gestion du Projet</w:t>
            </w:r>
          </w:p>
        </w:tc>
      </w:tr>
      <w:tr w:rsidR="0097342D" w:rsidRPr="00384853" w14:paraId="51DF3E96" w14:textId="77777777" w:rsidTr="00B94A21">
        <w:trPr>
          <w:trHeight w:val="20"/>
        </w:trPr>
        <w:tc>
          <w:tcPr>
            <w:tcW w:w="1418" w:type="dxa"/>
          </w:tcPr>
          <w:p w14:paraId="22A496A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SIDA</w:t>
            </w:r>
          </w:p>
        </w:tc>
        <w:tc>
          <w:tcPr>
            <w:tcW w:w="8100" w:type="dxa"/>
            <w:gridSpan w:val="2"/>
          </w:tcPr>
          <w:p w14:paraId="1F35112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Syndrome d'Immunodéficience Acquise</w:t>
            </w:r>
          </w:p>
        </w:tc>
      </w:tr>
      <w:tr w:rsidR="0097342D" w:rsidRPr="00384853" w14:paraId="27316485" w14:textId="77777777" w:rsidTr="00B94A21">
        <w:trPr>
          <w:gridAfter w:val="1"/>
          <w:wAfter w:w="293" w:type="dxa"/>
          <w:trHeight w:val="20"/>
        </w:trPr>
        <w:tc>
          <w:tcPr>
            <w:tcW w:w="1418" w:type="dxa"/>
          </w:tcPr>
          <w:p w14:paraId="7C70D64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SST</w:t>
            </w:r>
          </w:p>
        </w:tc>
        <w:tc>
          <w:tcPr>
            <w:tcW w:w="7807" w:type="dxa"/>
          </w:tcPr>
          <w:p w14:paraId="0FD9878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Santé Sécurité au Travail</w:t>
            </w:r>
          </w:p>
        </w:tc>
      </w:tr>
      <w:tr w:rsidR="0097342D" w:rsidRPr="00384853" w14:paraId="276064C0" w14:textId="77777777" w:rsidTr="00B94A21">
        <w:trPr>
          <w:trHeight w:val="20"/>
        </w:trPr>
        <w:tc>
          <w:tcPr>
            <w:tcW w:w="1418" w:type="dxa"/>
          </w:tcPr>
          <w:p w14:paraId="2CE9FC50"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VIH</w:t>
            </w:r>
          </w:p>
        </w:tc>
        <w:tc>
          <w:tcPr>
            <w:tcW w:w="8100" w:type="dxa"/>
            <w:gridSpan w:val="2"/>
          </w:tcPr>
          <w:p w14:paraId="2781532B"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Virus de l'Immunodéficience Humaine</w:t>
            </w:r>
          </w:p>
        </w:tc>
      </w:tr>
      <w:tr w:rsidR="0097342D" w:rsidRPr="00384853" w14:paraId="783052CC" w14:textId="77777777" w:rsidTr="00B94A21">
        <w:trPr>
          <w:trHeight w:val="20"/>
        </w:trPr>
        <w:tc>
          <w:tcPr>
            <w:tcW w:w="1418" w:type="dxa"/>
          </w:tcPr>
          <w:p w14:paraId="3805E23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VCE</w:t>
            </w:r>
          </w:p>
        </w:tc>
        <w:tc>
          <w:tcPr>
            <w:tcW w:w="8100" w:type="dxa"/>
            <w:gridSpan w:val="2"/>
          </w:tcPr>
          <w:p w14:paraId="54C3D78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Violence Contre les Enfants</w:t>
            </w:r>
          </w:p>
        </w:tc>
      </w:tr>
      <w:tr w:rsidR="0097342D" w:rsidRPr="00384853" w14:paraId="64B6B994" w14:textId="77777777" w:rsidTr="00B94A21">
        <w:trPr>
          <w:gridAfter w:val="1"/>
          <w:wAfter w:w="293" w:type="dxa"/>
          <w:trHeight w:val="20"/>
        </w:trPr>
        <w:tc>
          <w:tcPr>
            <w:tcW w:w="1418" w:type="dxa"/>
          </w:tcPr>
          <w:p w14:paraId="70E5468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VBG</w:t>
            </w:r>
          </w:p>
        </w:tc>
        <w:tc>
          <w:tcPr>
            <w:tcW w:w="7807" w:type="dxa"/>
          </w:tcPr>
          <w:p w14:paraId="26CEC05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Violence Basée sur le Genre</w:t>
            </w:r>
          </w:p>
        </w:tc>
      </w:tr>
    </w:tbl>
    <w:p w14:paraId="50FA3E07" w14:textId="77777777" w:rsidR="0097342D" w:rsidRPr="00384853" w:rsidRDefault="0097342D" w:rsidP="0047726F">
      <w:pPr>
        <w:spacing w:before="120" w:after="120"/>
        <w:jc w:val="both"/>
        <w:rPr>
          <w:rFonts w:ascii="Bookman Old Style" w:hAnsi="Bookman Old Style" w:cs="Arial"/>
          <w:sz w:val="22"/>
          <w:szCs w:val="22"/>
        </w:rPr>
      </w:pPr>
    </w:p>
    <w:p w14:paraId="2B2A7586" w14:textId="77777777" w:rsidR="0097342D" w:rsidRPr="00384853" w:rsidRDefault="0097342D" w:rsidP="0047726F">
      <w:pPr>
        <w:spacing w:before="120" w:after="120"/>
        <w:jc w:val="both"/>
        <w:rPr>
          <w:rFonts w:ascii="Bookman Old Style" w:hAnsi="Bookman Old Style" w:cs="Arial"/>
          <w:sz w:val="22"/>
          <w:szCs w:val="22"/>
        </w:rPr>
        <w:sectPr w:rsidR="0097342D" w:rsidRPr="00384853" w:rsidSect="0069145C">
          <w:pgSz w:w="12240" w:h="15840"/>
          <w:pgMar w:top="1134" w:right="1134" w:bottom="1134" w:left="1134" w:header="284" w:footer="860" w:gutter="0"/>
          <w:cols w:space="708"/>
          <w:docGrid w:linePitch="360"/>
        </w:sectPr>
      </w:pPr>
      <w:bookmarkStart w:id="165" w:name="_Toc73934835"/>
    </w:p>
    <w:p w14:paraId="16EB6D80" w14:textId="77777777" w:rsidR="0097342D" w:rsidRPr="00384853" w:rsidRDefault="0097342D" w:rsidP="00974A4D">
      <w:pPr>
        <w:rPr>
          <w:rFonts w:ascii="Bookman Old Style" w:hAnsi="Bookman Old Style" w:cs="Arial"/>
          <w:b/>
          <w:bCs/>
          <w:sz w:val="22"/>
          <w:szCs w:val="22"/>
        </w:rPr>
      </w:pPr>
      <w:bookmarkStart w:id="166" w:name="_Toc236309734"/>
      <w:bookmarkEnd w:id="165"/>
      <w:r w:rsidRPr="00384853">
        <w:rPr>
          <w:rFonts w:ascii="Bookman Old Style" w:hAnsi="Bookman Old Style" w:cs="Arial"/>
          <w:b/>
          <w:bCs/>
          <w:sz w:val="22"/>
          <w:szCs w:val="22"/>
        </w:rPr>
        <w:lastRenderedPageBreak/>
        <w:t>INTRODUCTION</w:t>
      </w:r>
      <w:bookmarkEnd w:id="166"/>
      <w:r w:rsidRPr="00384853">
        <w:rPr>
          <w:rFonts w:ascii="Bookman Old Style" w:hAnsi="Bookman Old Style" w:cs="Arial"/>
          <w:b/>
          <w:bCs/>
          <w:sz w:val="22"/>
          <w:szCs w:val="22"/>
        </w:rPr>
        <w:t xml:space="preserve"> </w:t>
      </w:r>
    </w:p>
    <w:p w14:paraId="60D476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51D222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0578DB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08922652" w14:textId="77777777" w:rsidR="0097342D" w:rsidRPr="00384853" w:rsidRDefault="0097342D" w:rsidP="00974A4D">
      <w:pPr>
        <w:rPr>
          <w:rFonts w:ascii="Bookman Old Style" w:hAnsi="Bookman Old Style" w:cs="Arial"/>
          <w:b/>
          <w:bCs/>
          <w:sz w:val="22"/>
          <w:szCs w:val="22"/>
        </w:rPr>
      </w:pPr>
      <w:bookmarkStart w:id="167" w:name="_Toc236309735"/>
      <w:r w:rsidRPr="00384853">
        <w:rPr>
          <w:rFonts w:ascii="Bookman Old Style" w:hAnsi="Bookman Old Style" w:cs="Arial"/>
          <w:b/>
          <w:bCs/>
          <w:sz w:val="22"/>
          <w:szCs w:val="22"/>
        </w:rPr>
        <w:t>OBLIGATIONS GENERALES</w:t>
      </w:r>
      <w:bookmarkEnd w:id="167"/>
    </w:p>
    <w:p w14:paraId="69D4D0A8" w14:textId="77777777" w:rsidR="0097342D" w:rsidRPr="00384853" w:rsidRDefault="0097342D" w:rsidP="0047726F">
      <w:pPr>
        <w:spacing w:before="120" w:after="120"/>
        <w:jc w:val="both"/>
        <w:rPr>
          <w:rFonts w:ascii="Bookman Old Style" w:hAnsi="Bookman Old Style" w:cs="Arial"/>
          <w:sz w:val="22"/>
          <w:szCs w:val="22"/>
        </w:rPr>
      </w:pPr>
      <w:bookmarkStart w:id="168" w:name="_Toc73934838"/>
      <w:r w:rsidRPr="00384853">
        <w:rPr>
          <w:rFonts w:ascii="Bookman Old Style" w:hAnsi="Bookman Old Style" w:cs="Arial"/>
          <w:sz w:val="22"/>
          <w:szCs w:val="22"/>
        </w:rPr>
        <w:t>Responsabilités de l’entrepreneur</w:t>
      </w:r>
      <w:bookmarkEnd w:id="168"/>
      <w:r w:rsidRPr="00384853">
        <w:rPr>
          <w:rFonts w:ascii="Bookman Old Style" w:hAnsi="Bookman Old Style" w:cs="Arial"/>
          <w:sz w:val="22"/>
          <w:szCs w:val="22"/>
        </w:rPr>
        <w:t xml:space="preserve"> (l’entrepreneur et ses sous-traitants) </w:t>
      </w:r>
    </w:p>
    <w:p w14:paraId="2455B8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0783216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1. Il doit préparer, avant le début effectif des travaux sur le terrain, le PGES-Chantier en conformité avec les obligations du CCES et avec les Normes environnementales et Sociales de la Banque mondiale ; </w:t>
      </w:r>
    </w:p>
    <w:p w14:paraId="4CA4E2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2. Il doit mettre en œuvre le PGES-Chantier pendant toute la période qui s'étend de la signature du contrat à la réception définitive des ouvrages par le Maitre d'Ouvrage ou son délégué ;</w:t>
      </w:r>
    </w:p>
    <w:p w14:paraId="6C932F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3. Il doit se doter d'une organisation et de moyens dédiés pour assurer :</w:t>
      </w:r>
    </w:p>
    <w:p w14:paraId="659CE43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 la préparation de la documentation environnementale et sociale, </w:t>
      </w:r>
    </w:p>
    <w:p w14:paraId="4EEC2D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 le suivi environnemental et social des activités de construction, </w:t>
      </w:r>
    </w:p>
    <w:p w14:paraId="558D38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(iii) la définition des mesures correctives en situation de non-conformité et la prévention des non-conformités, </w:t>
      </w:r>
    </w:p>
    <w:p w14:paraId="25B16F6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(iv) la communication adéquate et opportune entre les diverses parties concernées ; </w:t>
      </w:r>
    </w:p>
    <w:p w14:paraId="230C178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1EEECE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w:t>
      </w:r>
      <w:r w:rsidRPr="00384853">
        <w:rPr>
          <w:rFonts w:ascii="Bookman Old Style" w:hAnsi="Bookman Old Style" w:cs="Arial"/>
          <w:sz w:val="22"/>
          <w:szCs w:val="22"/>
        </w:rPr>
        <w:lastRenderedPageBreak/>
        <w:t>ces réglementations, ou d'autres non spécifiquement indiquées et de leurs mises à jour correspondantes, il n’est pas exonéré de la responsabilité se conformer à ces réglementations ;</w:t>
      </w:r>
    </w:p>
    <w:p w14:paraId="660364D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6. Sans être exhaustif, les règlements, lois, décrets, normes applicables présentés dans les textes environnementaux et sociaux suivants, sous réserve du présent cahier de clauses se présentent comme suit :</w:t>
      </w:r>
    </w:p>
    <w:p w14:paraId="2B40367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 cadre N°96/12 du 5 août 1996 relative à la gestion de l'environnement, qui prévoit notamment le traitement des rejets par les entreprises et la protection des milieux récepteurs et des sanctions pour atteinte à l’environnement ;</w:t>
      </w:r>
    </w:p>
    <w:p w14:paraId="5975589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94/01 du 20 janvier 1994 portant régime des forêts de la faune et de la pêche, qui fixe le cadre et les conditions d’abattage des arbres appartenant au domaine forestier permanent ou non ;</w:t>
      </w:r>
    </w:p>
    <w:p w14:paraId="05D4033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1998 sur les établissements classés dangereux tels que les carrières ;</w:t>
      </w:r>
    </w:p>
    <w:p w14:paraId="318BA8C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98/005 du 14 avril 1998 portant régime de l’eau ;</w:t>
      </w:r>
    </w:p>
    <w:p w14:paraId="55D687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la loi N° 96/67 du 08 avril 1996 portant protection du patrimoine routier national, </w:t>
      </w:r>
    </w:p>
    <w:p w14:paraId="22125B5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No 2016/017 du 14 décembre 2016 portant code minier qui régit les conditions d’ouverture des sites de carrière et emprunts de latérite ;</w:t>
      </w:r>
    </w:p>
    <w:p w14:paraId="3547BA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85/09 du 04 juillet 1985 relative à l’expropriation pour cause d’utilité publique et aux modalités d’indemnisation ;</w:t>
      </w:r>
    </w:p>
    <w:p w14:paraId="1BDBF70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92/007 du 14 août 1992, portant Code du Travail, qui fixe les conditions d’emploi, d’hygiène et de sécurité au travail ;</w:t>
      </w:r>
    </w:p>
    <w:p w14:paraId="609FF5C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N°2013/00171/PM du 14/02/2013 sur les études d'impact environnemental, qui peuvent impliquer des mesures compensatoires à la charge des entrepreneurs ;</w:t>
      </w:r>
    </w:p>
    <w:p w14:paraId="73A5666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 2012 / 2809 / PM du 26 septembre 2012 fixant les conditions de tri, de collecte, de stockage, de transport, de récupération, de recyclage, de traitement et d’élimination finale des déchets ;</w:t>
      </w:r>
    </w:p>
    <w:p w14:paraId="2B5763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2011/2581 du 23 août 2011 portant réglementation des substances chimiques nocives et/ou dangereuses ;</w:t>
      </w:r>
    </w:p>
    <w:p w14:paraId="5285824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2011/2582 du 23 août 2011 fixant les modalités de protection de l’atmosphère ;</w:t>
      </w:r>
    </w:p>
    <w:p w14:paraId="66E2D29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2011/2583 du 23 août 2011 portant réglementation des nuisances sonores et olfactives ;</w:t>
      </w:r>
    </w:p>
    <w:p w14:paraId="26B53E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239D9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N°2022/5074/PM du 04 juillet 2022, fixant les modalités de contrôle de la conformité sociale des projets,</w:t>
      </w:r>
    </w:p>
    <w:p w14:paraId="5052A5E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Normes Environnementales et Sociales de la Banque mondiale qui sont pertinentes pour le projet (Voir le Plan d’Engagement Environnemental et Social du Projet, consultable auprès de l’Unité de gestion du projet). </w:t>
      </w:r>
    </w:p>
    <w:p w14:paraId="0DB398F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8. Il doit élaborer un règlement intérieur et mettre en place des codes de bonne conduite, applicables à tous les employés et aux sous-traitants ;</w:t>
      </w:r>
    </w:p>
    <w:p w14:paraId="3DFEF8F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9. Il doit assumer la responsabilité de toute réclamation liée au non-respect de l’environnement.</w:t>
      </w:r>
    </w:p>
    <w:p w14:paraId="79A2FEE3" w14:textId="77777777" w:rsidR="0097342D" w:rsidRPr="00384853" w:rsidRDefault="0097342D" w:rsidP="0047726F">
      <w:pPr>
        <w:spacing w:before="120" w:after="120"/>
        <w:jc w:val="both"/>
        <w:rPr>
          <w:rFonts w:ascii="Bookman Old Style" w:hAnsi="Bookman Old Style" w:cs="Arial"/>
          <w:sz w:val="22"/>
          <w:szCs w:val="22"/>
        </w:rPr>
      </w:pPr>
      <w:bookmarkStart w:id="169" w:name="_Toc73934839"/>
      <w:r w:rsidRPr="00384853">
        <w:rPr>
          <w:rFonts w:ascii="Bookman Old Style" w:hAnsi="Bookman Old Style" w:cs="Arial"/>
          <w:sz w:val="22"/>
          <w:szCs w:val="22"/>
        </w:rPr>
        <w:lastRenderedPageBreak/>
        <w:t>Engagements de la maitrise d’œuvre</w:t>
      </w:r>
      <w:bookmarkEnd w:id="169"/>
    </w:p>
    <w:p w14:paraId="7D1949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Maître d’œuvre approuve, vise et transmet au Maître d’Ouvrage ce CCES y compris le PGES-chantier et il assure le suivi de l’application rigoureuse dudit CCES. </w:t>
      </w:r>
    </w:p>
    <w:p w14:paraId="4E2FD56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5FA7D044" w14:textId="77777777" w:rsidR="0097342D" w:rsidRPr="00384853" w:rsidRDefault="0097342D" w:rsidP="0047726F">
      <w:pPr>
        <w:spacing w:before="120" w:after="120"/>
        <w:jc w:val="both"/>
        <w:rPr>
          <w:rFonts w:ascii="Bookman Old Style" w:hAnsi="Bookman Old Style" w:cs="Arial"/>
          <w:b/>
          <w:bCs/>
          <w:sz w:val="22"/>
          <w:szCs w:val="22"/>
        </w:rPr>
      </w:pPr>
      <w:bookmarkStart w:id="170" w:name="_Toc73934840"/>
      <w:bookmarkStart w:id="171" w:name="_Hlk74143554"/>
      <w:r w:rsidRPr="00384853">
        <w:rPr>
          <w:rFonts w:ascii="Bookman Old Style" w:hAnsi="Bookman Old Style" w:cs="Arial"/>
          <w:b/>
          <w:bCs/>
          <w:sz w:val="22"/>
          <w:szCs w:val="22"/>
        </w:rPr>
        <w:t>Règlement intérieur de l’entrepreneur</w:t>
      </w:r>
      <w:bookmarkEnd w:id="170"/>
      <w:bookmarkEnd w:id="171"/>
    </w:p>
    <w:p w14:paraId="43EDB2F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0F7AE03" w14:textId="77777777" w:rsidR="0097342D" w:rsidRPr="00384853" w:rsidRDefault="0097342D" w:rsidP="0047726F">
      <w:pPr>
        <w:spacing w:before="120" w:after="120"/>
        <w:jc w:val="both"/>
        <w:rPr>
          <w:rFonts w:ascii="Bookman Old Style" w:hAnsi="Bookman Old Style" w:cs="Arial"/>
          <w:sz w:val="22"/>
          <w:szCs w:val="22"/>
        </w:rPr>
      </w:pPr>
      <w:bookmarkStart w:id="172" w:name="_Toc73934842"/>
      <w:r w:rsidRPr="00384853">
        <w:rPr>
          <w:rFonts w:ascii="Bookman Old Style" w:hAnsi="Bookman Old Style" w:cs="Arial"/>
          <w:sz w:val="22"/>
          <w:szCs w:val="22"/>
        </w:rPr>
        <w:t>Contrôles, notifications, gestion des non-conformités et sanctions</w:t>
      </w:r>
      <w:bookmarkEnd w:id="172"/>
    </w:p>
    <w:p w14:paraId="08DB5B5F" w14:textId="77777777" w:rsidR="0097342D" w:rsidRPr="00384853" w:rsidRDefault="0097342D" w:rsidP="0047726F">
      <w:pPr>
        <w:spacing w:before="120" w:after="120"/>
        <w:jc w:val="both"/>
        <w:rPr>
          <w:rFonts w:ascii="Bookman Old Style" w:hAnsi="Bookman Old Style" w:cs="Arial"/>
          <w:sz w:val="22"/>
          <w:szCs w:val="22"/>
        </w:rPr>
      </w:pPr>
      <w:bookmarkStart w:id="173" w:name="_Toc23180983"/>
      <w:bookmarkStart w:id="174" w:name="_Toc23181494"/>
      <w:bookmarkStart w:id="175" w:name="_Toc23182534"/>
      <w:bookmarkStart w:id="176" w:name="_Toc23188068"/>
      <w:bookmarkStart w:id="177" w:name="_Toc23188965"/>
      <w:bookmarkStart w:id="178" w:name="_Toc23201145"/>
      <w:bookmarkStart w:id="179" w:name="_Toc23202005"/>
      <w:bookmarkStart w:id="180" w:name="_Toc23202871"/>
      <w:bookmarkStart w:id="181" w:name="_Toc23203901"/>
      <w:bookmarkStart w:id="182" w:name="_Toc23204415"/>
      <w:bookmarkStart w:id="183" w:name="_Toc23237117"/>
      <w:bookmarkStart w:id="184" w:name="_Toc23240280"/>
      <w:bookmarkStart w:id="185" w:name="_Toc23264315"/>
      <w:bookmarkStart w:id="186" w:name="_Toc23413612"/>
      <w:bookmarkStart w:id="187" w:name="_Toc73934843"/>
      <w:r w:rsidRPr="00384853">
        <w:rPr>
          <w:rFonts w:ascii="Bookman Old Style" w:hAnsi="Bookman Old Style" w:cs="Arial"/>
          <w:sz w:val="22"/>
          <w:szCs w:val="22"/>
        </w:rPr>
        <w:t>Contrôle de l’exécution des clauses environnementales et sociales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384853">
        <w:rPr>
          <w:rFonts w:ascii="Bookman Old Style" w:hAnsi="Bookman Old Style" w:cs="Arial"/>
          <w:sz w:val="22"/>
          <w:szCs w:val="22"/>
        </w:rPr>
        <w:t xml:space="preserve"> du CCES</w:t>
      </w:r>
    </w:p>
    <w:p w14:paraId="624CFA6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3E2FA979" w14:textId="77777777" w:rsidR="0097342D" w:rsidRPr="00384853" w:rsidRDefault="0097342D" w:rsidP="0047726F">
      <w:pPr>
        <w:spacing w:before="120" w:after="120"/>
        <w:jc w:val="both"/>
        <w:rPr>
          <w:rFonts w:ascii="Bookman Old Style" w:hAnsi="Bookman Old Style" w:cs="Arial"/>
          <w:sz w:val="22"/>
          <w:szCs w:val="22"/>
        </w:rPr>
      </w:pPr>
      <w:bookmarkStart w:id="188" w:name="_Toc23180984"/>
      <w:bookmarkStart w:id="189" w:name="_Toc23181495"/>
      <w:bookmarkStart w:id="190" w:name="_Toc23182535"/>
      <w:bookmarkStart w:id="191" w:name="_Toc23188069"/>
      <w:bookmarkStart w:id="192" w:name="_Toc23188966"/>
      <w:bookmarkStart w:id="193" w:name="_Toc23201146"/>
      <w:bookmarkStart w:id="194" w:name="_Toc23202006"/>
      <w:bookmarkStart w:id="195" w:name="_Toc23202872"/>
      <w:bookmarkStart w:id="196" w:name="_Toc23203902"/>
      <w:bookmarkStart w:id="197" w:name="_Toc23204416"/>
      <w:bookmarkStart w:id="198" w:name="_Toc23237118"/>
      <w:bookmarkStart w:id="199" w:name="_Toc23240281"/>
      <w:bookmarkStart w:id="200" w:name="_Toc23264316"/>
      <w:bookmarkStart w:id="201" w:name="_Toc23413613"/>
      <w:bookmarkStart w:id="202" w:name="_Toc73934844"/>
      <w:r w:rsidRPr="00384853">
        <w:rPr>
          <w:rFonts w:ascii="Bookman Old Style" w:hAnsi="Bookman Old Style" w:cs="Arial"/>
          <w:sz w:val="22"/>
          <w:szCs w:val="22"/>
        </w:rPr>
        <w:t xml:space="preserve">II.4.2. Notification </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384853">
        <w:rPr>
          <w:rFonts w:ascii="Bookman Old Style" w:hAnsi="Bookman Old Style" w:cs="Arial"/>
          <w:sz w:val="22"/>
          <w:szCs w:val="22"/>
        </w:rPr>
        <w:t>des non-conformités</w:t>
      </w:r>
    </w:p>
    <w:p w14:paraId="45854F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263BC22D" w14:textId="77777777" w:rsidR="0097342D" w:rsidRPr="00384853" w:rsidRDefault="0097342D" w:rsidP="0047726F">
      <w:pPr>
        <w:spacing w:before="120" w:after="120"/>
        <w:jc w:val="both"/>
        <w:rPr>
          <w:rFonts w:ascii="Bookman Old Style" w:hAnsi="Bookman Old Style" w:cs="Arial"/>
          <w:sz w:val="22"/>
          <w:szCs w:val="22"/>
        </w:rPr>
      </w:pPr>
      <w:bookmarkStart w:id="203" w:name="_Toc73934845"/>
      <w:r w:rsidRPr="00384853">
        <w:rPr>
          <w:rFonts w:ascii="Bookman Old Style" w:hAnsi="Bookman Old Style" w:cs="Arial"/>
          <w:sz w:val="22"/>
          <w:szCs w:val="22"/>
        </w:rPr>
        <w:t>II.4.3. Gestion des non-conformités</w:t>
      </w:r>
      <w:bookmarkEnd w:id="203"/>
    </w:p>
    <w:p w14:paraId="5D94F4B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367DDFE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Notification d’Observation, pour les non-conformités mineures telles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1604B58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non-conformité de niveau 1 : pour les non</w:t>
      </w:r>
      <w:r w:rsidRPr="00384853">
        <w:rPr>
          <w:rFonts w:ascii="Bookman Old Style" w:hAnsi="Bookman Old Style" w:cs="Arial"/>
          <w:sz w:val="22"/>
          <w:szCs w:val="22"/>
        </w:rPr>
        <w:noBreakHyphen/>
        <w:t>conformités qui présentent un risque modéré et non immédiat sur les plans environnemental, le social, de la santé ou de la sécurité, tel que le port non constant des Equipements de Protection Individuelle (EPI) complets. La non</w:t>
      </w:r>
      <w:r w:rsidRPr="00384853">
        <w:rPr>
          <w:rFonts w:ascii="Bookman Old Style" w:hAnsi="Bookman Old Style" w:cs="Arial"/>
          <w:sz w:val="22"/>
          <w:szCs w:val="22"/>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384853">
        <w:rPr>
          <w:rFonts w:ascii="Bookman Old Style" w:hAnsi="Bookman Old Style" w:cs="Arial"/>
          <w:sz w:val="22"/>
          <w:szCs w:val="22"/>
        </w:rPr>
        <w:noBreakHyphen/>
        <w:t>conformité. Dans tous les cas, toute non-conformité de niveau 1 non corrigée dans un délai supérieur à cinq (5) jours ouvrables sera élevée au niveau 2.</w:t>
      </w:r>
    </w:p>
    <w:p w14:paraId="4DB4F6DA" w14:textId="4450F70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La non-conformité de niveau 2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w:t>
      </w:r>
      <w:r w:rsidR="004A364E">
        <w:rPr>
          <w:rFonts w:ascii="Bookman Old Style" w:hAnsi="Bookman Old Style" w:cs="Arial"/>
          <w:sz w:val="22"/>
          <w:szCs w:val="22"/>
        </w:rPr>
        <w:t>de</w:t>
      </w:r>
      <w:r w:rsidRPr="00384853">
        <w:rPr>
          <w:rFonts w:ascii="Bookman Old Style" w:hAnsi="Bookman Old Style" w:cs="Arial"/>
          <w:sz w:val="22"/>
          <w:szCs w:val="22"/>
        </w:rPr>
        <w:t xml:space="preserve"> jours entrainera son élévation au niveau 3 ;</w:t>
      </w:r>
    </w:p>
    <w:p w14:paraId="326ED7D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La non-conformité de niveau 3 :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15C5536" w14:textId="77777777" w:rsidR="0097342D" w:rsidRPr="00384853" w:rsidRDefault="0097342D" w:rsidP="0047726F">
      <w:pPr>
        <w:spacing w:before="120" w:after="120"/>
        <w:jc w:val="both"/>
        <w:rPr>
          <w:rFonts w:ascii="Bookman Old Style" w:hAnsi="Bookman Old Style" w:cs="Arial"/>
          <w:sz w:val="22"/>
          <w:szCs w:val="22"/>
        </w:rPr>
      </w:pPr>
      <w:bookmarkStart w:id="204" w:name="_Toc73934846"/>
      <w:r w:rsidRPr="00384853">
        <w:rPr>
          <w:rFonts w:ascii="Bookman Old Style" w:hAnsi="Bookman Old Style" w:cs="Arial"/>
          <w:sz w:val="22"/>
          <w:szCs w:val="22"/>
        </w:rPr>
        <w:t>II.4.4. Conditions de suspension des travaux</w:t>
      </w:r>
      <w:bookmarkEnd w:id="204"/>
    </w:p>
    <w:p w14:paraId="2E3DD23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4B7049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4C36EE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57CF46" w14:textId="77777777" w:rsidR="0097342D" w:rsidRPr="00384853" w:rsidRDefault="0097342D" w:rsidP="00974A4D">
      <w:pPr>
        <w:rPr>
          <w:rFonts w:ascii="Bookman Old Style" w:hAnsi="Bookman Old Style" w:cs="Arial"/>
          <w:b/>
          <w:bCs/>
          <w:sz w:val="22"/>
          <w:szCs w:val="22"/>
        </w:rPr>
      </w:pPr>
      <w:bookmarkStart w:id="205" w:name="_Toc73934847"/>
      <w:bookmarkStart w:id="206" w:name="_Toc236309736"/>
      <w:r w:rsidRPr="00384853">
        <w:rPr>
          <w:rFonts w:ascii="Bookman Old Style" w:hAnsi="Bookman Old Style" w:cs="Arial"/>
          <w:b/>
          <w:bCs/>
          <w:sz w:val="22"/>
          <w:szCs w:val="22"/>
        </w:rPr>
        <w:t>DISPOSITIONS PRÉALABLES À L’EXÉCUTION DES TRAVAUX</w:t>
      </w:r>
      <w:bookmarkEnd w:id="205"/>
      <w:bookmarkEnd w:id="206"/>
    </w:p>
    <w:p w14:paraId="2DB7AD1D" w14:textId="77777777" w:rsidR="0097342D" w:rsidRPr="00384853" w:rsidRDefault="0097342D" w:rsidP="0047726F">
      <w:pPr>
        <w:spacing w:before="120" w:after="120"/>
        <w:jc w:val="both"/>
        <w:rPr>
          <w:rFonts w:ascii="Bookman Old Style" w:hAnsi="Bookman Old Style" w:cs="Arial"/>
          <w:sz w:val="22"/>
          <w:szCs w:val="22"/>
        </w:rPr>
      </w:pPr>
      <w:bookmarkStart w:id="207" w:name="_Toc73934848"/>
      <w:r w:rsidRPr="00384853">
        <w:rPr>
          <w:rFonts w:ascii="Bookman Old Style" w:hAnsi="Bookman Old Style" w:cs="Arial"/>
          <w:sz w:val="22"/>
          <w:szCs w:val="22"/>
        </w:rPr>
        <w:t>II.5.1. Ressources affectées à la gestion environnementale et sociale</w:t>
      </w:r>
      <w:bookmarkEnd w:id="207"/>
    </w:p>
    <w:p w14:paraId="7A78EE99" w14:textId="0CF1033E"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en fonction de la taille des travaux, doit nommer un(e) Responsable Environnemental(e), un(e) Responsable Social (e) et sur la base et après avis de non-objection préalable de l'UGP et de la </w:t>
      </w:r>
      <w:r w:rsidR="00900CE0" w:rsidRPr="00384853">
        <w:rPr>
          <w:rFonts w:ascii="Bookman Old Style" w:hAnsi="Bookman Old Style" w:cs="Arial"/>
          <w:sz w:val="22"/>
          <w:szCs w:val="22"/>
        </w:rPr>
        <w:t>Banque pour</w:t>
      </w:r>
      <w:r w:rsidRPr="00384853">
        <w:rPr>
          <w:rFonts w:ascii="Bookman Old Style" w:hAnsi="Bookman Old Style" w:cs="Arial"/>
          <w:sz w:val="22"/>
          <w:szCs w:val="22"/>
        </w:rPr>
        <w:t xml:space="preserve"> la mise en œuvre du PGES chantier. Il/elle sera basée </w:t>
      </w:r>
      <w:r w:rsidRPr="00384853">
        <w:rPr>
          <w:rFonts w:ascii="Bookman Old Style" w:hAnsi="Bookman Old Style" w:cs="Arial"/>
          <w:sz w:val="22"/>
          <w:szCs w:val="22"/>
        </w:rPr>
        <w:lastRenderedPageBreak/>
        <w:t xml:space="preserve">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0C666536" w14:textId="77777777" w:rsidR="0097342D" w:rsidRPr="00384853" w:rsidRDefault="0097342D" w:rsidP="0047726F">
      <w:pPr>
        <w:spacing w:before="120" w:after="120"/>
        <w:jc w:val="both"/>
        <w:rPr>
          <w:rFonts w:ascii="Bookman Old Style" w:hAnsi="Bookman Old Style" w:cs="Arial"/>
          <w:sz w:val="22"/>
          <w:szCs w:val="22"/>
        </w:rPr>
      </w:pPr>
      <w:bookmarkStart w:id="208" w:name="_Toc73934849"/>
      <w:r w:rsidRPr="00384853">
        <w:rPr>
          <w:rFonts w:ascii="Bookman Old Style" w:hAnsi="Bookman Old Style" w:cs="Arial"/>
          <w:sz w:val="22"/>
          <w:szCs w:val="22"/>
        </w:rPr>
        <w:t>II.5.2. Plan de Gestion Environnementale et Sociale du chantier (PGES-CHANTIER)</w:t>
      </w:r>
      <w:bookmarkEnd w:id="208"/>
    </w:p>
    <w:p w14:paraId="4F4585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5803FE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C3A41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 travail physique ou activité ne devra commencer sur une Zone d’Activités avant que le PGES-chantier ne soit approuvé par le Maitre d’œuvre.</w:t>
      </w:r>
      <w:bookmarkStart w:id="209" w:name="_Ref484612256"/>
      <w:r w:rsidRPr="00384853">
        <w:rPr>
          <w:rFonts w:ascii="Bookman Old Style" w:hAnsi="Bookman Old Style" w:cs="Arial"/>
          <w:sz w:val="22"/>
          <w:szCs w:val="22"/>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209"/>
    </w:p>
    <w:p w14:paraId="51E4980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contenu du PGES-chantier à préparer par l’entrepreneur sera structuré en accord avec la taille des travaux et au minimum par les éléments présen</w:t>
      </w:r>
      <w:bookmarkStart w:id="210" w:name="_Toc23180944"/>
      <w:bookmarkStart w:id="211" w:name="_Toc23181455"/>
      <w:bookmarkStart w:id="212" w:name="_Toc23182495"/>
      <w:bookmarkStart w:id="213" w:name="_Toc23188029"/>
      <w:bookmarkStart w:id="214" w:name="_Toc23188921"/>
      <w:bookmarkStart w:id="215" w:name="_Toc23201101"/>
      <w:bookmarkStart w:id="216" w:name="_Toc23201966"/>
      <w:bookmarkStart w:id="217" w:name="_Toc23202832"/>
      <w:bookmarkStart w:id="218" w:name="_Toc23203857"/>
      <w:bookmarkStart w:id="219" w:name="_Toc23204371"/>
      <w:bookmarkStart w:id="220" w:name="_Toc23237073"/>
      <w:bookmarkStart w:id="221" w:name="_Toc23240236"/>
      <w:bookmarkStart w:id="222" w:name="_Toc23264270"/>
      <w:bookmarkStart w:id="223" w:name="_Toc23413572"/>
      <w:bookmarkStart w:id="224" w:name="_Toc73934850"/>
      <w:r w:rsidRPr="00384853">
        <w:rPr>
          <w:rFonts w:ascii="Bookman Old Style" w:hAnsi="Bookman Old Style" w:cs="Arial"/>
          <w:sz w:val="22"/>
          <w:szCs w:val="22"/>
        </w:rPr>
        <w:t>tés en annexe 1 de ce document.</w:t>
      </w:r>
    </w:p>
    <w:p w14:paraId="49A9DF9F" w14:textId="77777777" w:rsidR="0097342D" w:rsidRPr="00384853" w:rsidRDefault="0097342D" w:rsidP="00974A4D">
      <w:pPr>
        <w:spacing w:before="120" w:after="120"/>
        <w:rPr>
          <w:rFonts w:ascii="Bookman Old Style" w:hAnsi="Bookman Old Style" w:cs="Arial"/>
          <w:b/>
          <w:bCs/>
          <w:sz w:val="22"/>
          <w:szCs w:val="22"/>
        </w:rPr>
      </w:pPr>
      <w:bookmarkStart w:id="225" w:name="_Toc464829124"/>
      <w:bookmarkStart w:id="226" w:name="_Toc236309737"/>
      <w:r w:rsidRPr="00384853">
        <w:rPr>
          <w:rFonts w:ascii="Bookman Old Style" w:hAnsi="Bookman Old Style" w:cs="Arial"/>
          <w:b/>
          <w:bCs/>
          <w:sz w:val="22"/>
          <w:szCs w:val="22"/>
        </w:rPr>
        <w:t>EXECUTION DES TRAVAUX</w:t>
      </w:r>
      <w:bookmarkEnd w:id="225"/>
      <w:bookmarkEnd w:id="226"/>
    </w:p>
    <w:p w14:paraId="14F4B9BF" w14:textId="77777777" w:rsidR="0097342D" w:rsidRPr="00384853" w:rsidRDefault="0097342D" w:rsidP="0047726F">
      <w:pPr>
        <w:spacing w:before="120" w:after="120"/>
        <w:jc w:val="both"/>
        <w:rPr>
          <w:rFonts w:ascii="Bookman Old Style" w:hAnsi="Bookman Old Style" w:cs="Arial"/>
          <w:b/>
          <w:sz w:val="22"/>
          <w:szCs w:val="22"/>
        </w:rPr>
      </w:pPr>
      <w:bookmarkStart w:id="227" w:name="_Toc464829125"/>
      <w:r w:rsidRPr="00384853">
        <w:rPr>
          <w:rFonts w:ascii="Bookman Old Style" w:hAnsi="Bookman Old Style" w:cs="Arial"/>
          <w:b/>
          <w:sz w:val="22"/>
          <w:szCs w:val="22"/>
        </w:rPr>
        <w:t>III.1. R</w:t>
      </w:r>
      <w:bookmarkEnd w:id="227"/>
      <w:r w:rsidRPr="00384853">
        <w:rPr>
          <w:rFonts w:ascii="Bookman Old Style" w:hAnsi="Bookman Old Style" w:cs="Arial"/>
          <w:b/>
          <w:sz w:val="22"/>
          <w:szCs w:val="22"/>
        </w:rPr>
        <w:t>éunion de démarrage des travaux</w:t>
      </w:r>
    </w:p>
    <w:p w14:paraId="0B8685D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42C95E73" w14:textId="77777777" w:rsidR="0097342D" w:rsidRPr="00384853" w:rsidRDefault="0097342D" w:rsidP="0047726F">
      <w:pPr>
        <w:spacing w:before="120" w:after="120"/>
        <w:jc w:val="both"/>
        <w:rPr>
          <w:rFonts w:ascii="Bookman Old Style" w:hAnsi="Bookman Old Style" w:cs="Arial"/>
          <w:b/>
          <w:sz w:val="22"/>
          <w:szCs w:val="22"/>
        </w:rPr>
      </w:pPr>
      <w:bookmarkStart w:id="228" w:name="_Toc464829126"/>
      <w:r w:rsidRPr="00384853">
        <w:rPr>
          <w:rFonts w:ascii="Bookman Old Style" w:hAnsi="Bookman Old Style" w:cs="Arial"/>
          <w:b/>
          <w:sz w:val="22"/>
          <w:szCs w:val="22"/>
        </w:rPr>
        <w:t>III.2. Accès et installation chantier</w:t>
      </w:r>
      <w:bookmarkEnd w:id="228"/>
    </w:p>
    <w:p w14:paraId="42393758" w14:textId="77777777" w:rsidR="0097342D" w:rsidRPr="00384853" w:rsidRDefault="0097342D" w:rsidP="0047726F">
      <w:pPr>
        <w:spacing w:before="120" w:after="120"/>
        <w:jc w:val="both"/>
        <w:rPr>
          <w:rFonts w:ascii="Bookman Old Style" w:hAnsi="Bookman Old Style" w:cs="Arial"/>
          <w:b/>
          <w:sz w:val="22"/>
          <w:szCs w:val="22"/>
        </w:rPr>
      </w:pPr>
      <w:bookmarkStart w:id="229" w:name="_Toc464829127"/>
      <w:r w:rsidRPr="00384853">
        <w:rPr>
          <w:rFonts w:ascii="Bookman Old Style" w:hAnsi="Bookman Old Style" w:cs="Arial"/>
          <w:b/>
          <w:sz w:val="22"/>
          <w:szCs w:val="22"/>
        </w:rPr>
        <w:t>III.2.1. Accès</w:t>
      </w:r>
      <w:bookmarkEnd w:id="229"/>
    </w:p>
    <w:p w14:paraId="280D15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L’accès au site pour les besoins du chantier devra se faire de manière à limiter les perturbations et risques sécuritaires. A cet effet, l’Entrepreneur devra définir la voie d’accès la plus optimale eu égard aux préoccupations susmentionnées.</w:t>
      </w:r>
    </w:p>
    <w:p w14:paraId="18FC6E2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voies d’accès devront être entretenues par les entreprises les empruntant (balayage éventuel sur demande du maître d’œuvre).</w:t>
      </w:r>
    </w:p>
    <w:p w14:paraId="271AFA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maintien des écoulements d’eau en bon état permanent fera l’objet d’une vigilance accrue.</w:t>
      </w:r>
    </w:p>
    <w:p w14:paraId="50FA98A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38BF489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Chaque titulaire d’un lot du marché devra prendre en charge les opérations spécifiques de sécurisation et protection du site environnemental le concernant.</w:t>
      </w:r>
    </w:p>
    <w:p w14:paraId="1D5171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Leurs offres intègreront en conséquence les dépenses afférentes à ces prestations de préservation des conditions d’accès.</w:t>
      </w:r>
    </w:p>
    <w:p w14:paraId="588A52C0" w14:textId="77777777" w:rsidR="0097342D" w:rsidRPr="00384853" w:rsidRDefault="0097342D" w:rsidP="0047726F">
      <w:pPr>
        <w:spacing w:before="120" w:after="120"/>
        <w:jc w:val="both"/>
        <w:rPr>
          <w:rFonts w:ascii="Bookman Old Style" w:hAnsi="Bookman Old Style" w:cs="Arial"/>
          <w:b/>
          <w:sz w:val="22"/>
          <w:szCs w:val="22"/>
        </w:rPr>
      </w:pPr>
      <w:bookmarkStart w:id="230" w:name="_Toc464829128"/>
      <w:r w:rsidRPr="00384853">
        <w:rPr>
          <w:rFonts w:ascii="Bookman Old Style" w:hAnsi="Bookman Old Style" w:cs="Arial"/>
          <w:b/>
          <w:sz w:val="22"/>
          <w:szCs w:val="22"/>
        </w:rPr>
        <w:t>III.2.2. Circulation</w:t>
      </w:r>
      <w:bookmarkEnd w:id="230"/>
    </w:p>
    <w:p w14:paraId="4D9568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77CFB9B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Ces mesures préventives permettront de limiter au maximum l’emprise du chantier sur l’environnement et d’éviter ainsi des dégradations irréversibles sur les milieux naturels les plus sensibles.</w:t>
      </w:r>
    </w:p>
    <w:p w14:paraId="7714E74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Aucune circulation n’est autorisée dans la zone humide à forts enjeux environnementaux, matérialisée sur la pièce graphique annexée.</w:t>
      </w:r>
    </w:p>
    <w:p w14:paraId="77F9F01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 de la sortie des engins de la zone de chantier sur une zone de circulation en enrobé, toutes les précautions devront être prises par l’entrepreneur (bassin de nettoyage par exemple) afin de ne pas souiller ces routes.</w:t>
      </w:r>
    </w:p>
    <w:p w14:paraId="4A7CF6C7" w14:textId="77777777" w:rsidR="0097342D" w:rsidRPr="00384853" w:rsidRDefault="0097342D" w:rsidP="0047726F">
      <w:pPr>
        <w:spacing w:before="120" w:after="120"/>
        <w:jc w:val="both"/>
        <w:rPr>
          <w:rFonts w:ascii="Bookman Old Style" w:hAnsi="Bookman Old Style" w:cs="Arial"/>
          <w:b/>
          <w:sz w:val="22"/>
          <w:szCs w:val="22"/>
        </w:rPr>
      </w:pPr>
      <w:bookmarkStart w:id="231" w:name="_Toc464829129"/>
      <w:r w:rsidRPr="00384853">
        <w:rPr>
          <w:rFonts w:ascii="Bookman Old Style" w:hAnsi="Bookman Old Style" w:cs="Arial"/>
          <w:b/>
          <w:sz w:val="22"/>
          <w:szCs w:val="22"/>
        </w:rPr>
        <w:t>III.2.3. Installation</w:t>
      </w:r>
      <w:bookmarkEnd w:id="231"/>
    </w:p>
    <w:p w14:paraId="371408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16908F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limites du site choisi doivent, si possible, être à une distance d’au moins :</w:t>
      </w:r>
    </w:p>
    <w:p w14:paraId="42CFAE3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30 m de la route ;</w:t>
      </w:r>
    </w:p>
    <w:p w14:paraId="345A796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200 m d’un lac, d’un cours d’eau ou d’une zone marécageuse/inondable ;</w:t>
      </w:r>
    </w:p>
    <w:p w14:paraId="0DF011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100 m des habitations.</w:t>
      </w:r>
    </w:p>
    <w:p w14:paraId="4DE008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26BBA1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débroussaillage et l’abattage des arbres doivent être évités ou limités. Les arbres utiles ou de grande taille (diamètre supérieur à 50 cm) sont préservés et protégés.</w:t>
      </w:r>
    </w:p>
    <w:p w14:paraId="073D4A0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voies de circulation doivent être compactées et arrosées périodiquement. </w:t>
      </w:r>
    </w:p>
    <w:p w14:paraId="554E48A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site doit prévoir un drainage adéquat des eaux de pluies sur l’ensemble de sa superficie en évitant les points de stagnation.</w:t>
      </w:r>
    </w:p>
    <w:p w14:paraId="37464BD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L’emprise des installations de chantier devra être balisée par une clôture.</w:t>
      </w:r>
    </w:p>
    <w:p w14:paraId="1ED960A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cours d'exécution du marché, l’Entrepreneur établira et soumettra dans un délai conforme au Cahier des Clauses Administratives Particulières avant l’installation des chantiers, au Maître d’Œuvre, les documents suivants :</w:t>
      </w:r>
    </w:p>
    <w:p w14:paraId="145D10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localisation des terrains qui seront utilisés ;</w:t>
      </w:r>
    </w:p>
    <w:p w14:paraId="51549C6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liste des accords pris avec les propriétaires et les utilisateurs/ utilisatrices actuelles de ces aires et la preuve que ces utilisateurs/ utilisatrices ont pu trouver des aires similaires pour continuer leurs activités ;</w:t>
      </w:r>
    </w:p>
    <w:p w14:paraId="3601DF8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état des lieux détaillé des divers sites ;</w:t>
      </w:r>
    </w:p>
    <w:p w14:paraId="00EA42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plan général indiquant les différentes zones du chantier, les implantations prévues et une description des aménagements prévus ;</w:t>
      </w:r>
    </w:p>
    <w:p w14:paraId="35FC47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plan de protection de l’environnement du site détaillé pour la base-vie, avant d’en démarrer la construction ;</w:t>
      </w:r>
    </w:p>
    <w:p w14:paraId="2A5B3FF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plan de gestion des déchets amendé ;</w:t>
      </w:r>
    </w:p>
    <w:p w14:paraId="09B0D5E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description des mesures prévues pour éviter et lutter contre les pollutions et les accidents tels que pollutions du sol, des nappes et des eaux de surface, incendies et feux de brousse, accidents de la route ;</w:t>
      </w:r>
    </w:p>
    <w:p w14:paraId="600A87C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description de l'infrastructure sanitaire prévue et son organisation ;</w:t>
      </w:r>
    </w:p>
    <w:p w14:paraId="0F0707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1BC8D36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plan de réaménagement des aires à la fin des travaux ;</w:t>
      </w:r>
    </w:p>
    <w:p w14:paraId="02625C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articles du règlement de chantier traitant du respect de l'environnement, des déchets, des actions prévues en cas d'accident, des obligations en matière de conduite des véhicules, de la réparation et de l'entretien des véhicules, etc.</w:t>
      </w:r>
    </w:p>
    <w:p w14:paraId="1277E533" w14:textId="77777777" w:rsidR="0097342D" w:rsidRPr="00384853" w:rsidRDefault="0097342D" w:rsidP="0047726F">
      <w:pPr>
        <w:spacing w:before="120" w:after="120"/>
        <w:jc w:val="both"/>
        <w:rPr>
          <w:rFonts w:ascii="Bookman Old Style" w:hAnsi="Bookman Old Style" w:cs="Arial"/>
          <w:b/>
          <w:sz w:val="22"/>
          <w:szCs w:val="22"/>
        </w:rPr>
      </w:pPr>
      <w:bookmarkStart w:id="232" w:name="_Toc464829130"/>
      <w:r w:rsidRPr="00384853">
        <w:rPr>
          <w:rFonts w:ascii="Bookman Old Style" w:hAnsi="Bookman Old Style" w:cs="Arial"/>
          <w:b/>
          <w:sz w:val="22"/>
          <w:szCs w:val="22"/>
        </w:rPr>
        <w:t>III.2.4. Permis et autorisation avant travaux</w:t>
      </w:r>
      <w:bookmarkEnd w:id="232"/>
    </w:p>
    <w:p w14:paraId="1CA092C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572A833A" w14:textId="77777777" w:rsidR="0097342D" w:rsidRPr="00384853" w:rsidRDefault="0097342D" w:rsidP="0047726F">
      <w:pPr>
        <w:spacing w:before="120" w:after="120"/>
        <w:jc w:val="both"/>
        <w:rPr>
          <w:rFonts w:ascii="Bookman Old Style" w:hAnsi="Bookman Old Style" w:cs="Arial"/>
          <w:b/>
          <w:sz w:val="22"/>
          <w:szCs w:val="22"/>
        </w:rPr>
      </w:pPr>
      <w:bookmarkStart w:id="233" w:name="_Toc464829134"/>
      <w:r w:rsidRPr="00384853">
        <w:rPr>
          <w:rFonts w:ascii="Bookman Old Style" w:hAnsi="Bookman Old Style" w:cs="Arial"/>
          <w:b/>
          <w:sz w:val="22"/>
          <w:szCs w:val="22"/>
        </w:rPr>
        <w:t>III.3. Libération des emprises et repérage des réseaux</w:t>
      </w:r>
      <w:bookmarkEnd w:id="233"/>
    </w:p>
    <w:p w14:paraId="14F919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335D676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21551BBC" w14:textId="77777777" w:rsidR="0097342D" w:rsidRPr="00384853" w:rsidRDefault="0097342D" w:rsidP="0047726F">
      <w:pPr>
        <w:spacing w:before="120" w:after="120"/>
        <w:jc w:val="both"/>
        <w:rPr>
          <w:rFonts w:ascii="Bookman Old Style" w:hAnsi="Bookman Old Style" w:cs="Arial"/>
          <w:b/>
          <w:sz w:val="22"/>
          <w:szCs w:val="22"/>
        </w:rPr>
      </w:pPr>
      <w:bookmarkStart w:id="234" w:name="_Toc73934852"/>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384853">
        <w:rPr>
          <w:rFonts w:ascii="Bookman Old Style" w:hAnsi="Bookman Old Style" w:cs="Arial"/>
          <w:b/>
          <w:sz w:val="22"/>
          <w:szCs w:val="22"/>
        </w:rPr>
        <w:t>III.4. Dispositions applicables à l’installation du chantier et durant toute l’exécution des travaux</w:t>
      </w:r>
      <w:bookmarkEnd w:id="234"/>
    </w:p>
    <w:p w14:paraId="5915C70C" w14:textId="77777777" w:rsidR="0097342D" w:rsidRPr="00384853" w:rsidRDefault="0097342D" w:rsidP="0047726F">
      <w:pPr>
        <w:spacing w:before="120" w:after="120"/>
        <w:jc w:val="both"/>
        <w:rPr>
          <w:rFonts w:ascii="Bookman Old Style" w:hAnsi="Bookman Old Style" w:cs="Arial"/>
          <w:b/>
          <w:sz w:val="22"/>
          <w:szCs w:val="22"/>
        </w:rPr>
      </w:pPr>
      <w:bookmarkStart w:id="235" w:name="_Toc73934853"/>
      <w:r w:rsidRPr="00384853">
        <w:rPr>
          <w:rFonts w:ascii="Bookman Old Style" w:hAnsi="Bookman Old Style" w:cs="Arial"/>
          <w:b/>
          <w:sz w:val="22"/>
          <w:szCs w:val="22"/>
        </w:rPr>
        <w:t>III.4.1. Inspections environnementales et sociales hebdomadaires</w:t>
      </w:r>
      <w:bookmarkEnd w:id="235"/>
    </w:p>
    <w:p w14:paraId="338209B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1EBAF8E9" w14:textId="77777777" w:rsidR="0097342D" w:rsidRPr="00384853" w:rsidRDefault="0097342D" w:rsidP="0047726F">
      <w:pPr>
        <w:spacing w:before="120" w:after="120"/>
        <w:jc w:val="both"/>
        <w:rPr>
          <w:rFonts w:ascii="Bookman Old Style" w:hAnsi="Bookman Old Style" w:cs="Arial"/>
          <w:b/>
          <w:sz w:val="22"/>
          <w:szCs w:val="22"/>
        </w:rPr>
      </w:pPr>
      <w:bookmarkStart w:id="236" w:name="_Toc73934854"/>
      <w:r w:rsidRPr="00384853">
        <w:rPr>
          <w:rFonts w:ascii="Bookman Old Style" w:hAnsi="Bookman Old Style" w:cs="Arial"/>
          <w:b/>
          <w:sz w:val="22"/>
          <w:szCs w:val="22"/>
        </w:rPr>
        <w:t>III.4.2. Reporting</w:t>
      </w:r>
      <w:bookmarkEnd w:id="236"/>
    </w:p>
    <w:p w14:paraId="05EBD72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Rapports mensuels: </w:t>
      </w:r>
    </w:p>
    <w:p w14:paraId="43AA3BE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soumettra mensuellement au maître d’œuvre un rapport d'activités E&amp;S résumant toutes les actions E&amp;S mises en œuvre pour la conduite des travaux durant la période précédente. </w:t>
      </w:r>
    </w:p>
    <w:p w14:paraId="74C8D7F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Incidents et accidents.  L’entreprise notifiera immédiatement à l’UGP tout incident ou accident dans les 48 heures suivant la prise de connaissance de l'incident ou de l'accident, conformément au modèle fourni dans l’Annexe XXXX.  </w:t>
      </w:r>
    </w:p>
    <w:p w14:paraId="58132BA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727D78CE" w14:textId="77777777" w:rsidR="0097342D" w:rsidRPr="00384853" w:rsidRDefault="0097342D" w:rsidP="0047726F">
      <w:pPr>
        <w:spacing w:before="120" w:after="120"/>
        <w:jc w:val="both"/>
        <w:rPr>
          <w:rFonts w:ascii="Bookman Old Style" w:hAnsi="Bookman Old Style" w:cs="Arial"/>
          <w:sz w:val="22"/>
          <w:szCs w:val="22"/>
        </w:rPr>
      </w:pPr>
      <w:bookmarkStart w:id="237" w:name="_Ref484612508"/>
      <w:r w:rsidRPr="00384853">
        <w:rPr>
          <w:rFonts w:ascii="Bookman Old Style" w:hAnsi="Bookman Old Style" w:cs="Arial"/>
          <w:sz w:val="22"/>
          <w:szCs w:val="22"/>
        </w:rPr>
        <w:t>Le rapport d’activités E&amp;S sera soumis au plus tard 7 jours ouvrables après l’échéance du mois concerné. Il contiendra au minima les informations suivantes :</w:t>
      </w:r>
      <w:bookmarkEnd w:id="237"/>
    </w:p>
    <w:p w14:paraId="5290755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Une situation sur le personnel affecté aux travaux (situation des contrats, représentation (genre, populations locales, peuples autochtones le cas échéant, etc.) régularisation de la rémunération, etc.), </w:t>
      </w:r>
    </w:p>
    <w:p w14:paraId="0AF16F4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Présentation du personnel E&amp;S présent en fin de mois ;</w:t>
      </w:r>
    </w:p>
    <w:p w14:paraId="6B46E23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Travaux réalisés pendant le mois ;</w:t>
      </w:r>
    </w:p>
    <w:p w14:paraId="19622A2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Inspections réalisées (localisation et fréquences) ;</w:t>
      </w:r>
    </w:p>
    <w:p w14:paraId="65F72A7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Non-conformités détectées dans le mois, niveau de gravité et description de l’analyse des causes correspondantes et des mesures correctives mises en place ;</w:t>
      </w:r>
    </w:p>
    <w:p w14:paraId="56245E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Description des actions réalisées pendant le mois pour se conformer au CCES; </w:t>
      </w:r>
    </w:p>
    <w:p w14:paraId="4C41EE8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Description des actions engagées avec les acteurs/actrices extérieur(e)s aux travaux : populations riveraines, autorités locales, agences gouvernementales ;</w:t>
      </w:r>
    </w:p>
    <w:p w14:paraId="1869CE3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Résultats du suivi des indicateurs suivants :</w:t>
      </w:r>
    </w:p>
    <w:p w14:paraId="2E1843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Disponibilité et qualité de l’eau potable;</w:t>
      </w:r>
    </w:p>
    <w:p w14:paraId="73EB48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Gestion des déchets solides dangereux et non-dangereux ;</w:t>
      </w:r>
    </w:p>
    <w:p w14:paraId="244A5C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Gestions des émissions atmosphériques et de bruit;</w:t>
      </w:r>
    </w:p>
    <w:p w14:paraId="53DCC4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Etat des Zones d’Activités </w:t>
      </w:r>
    </w:p>
    <w:p w14:paraId="576B1D6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Statistique sur les recrutements des travailleurs/travailleuses contractuelles et des travailleurs/ travailleuses communautaires : nombre et type de poste, nombre de femmes recrutées localement, le nombre de jeunes, nombre de personnes vulnérables, nombre d'heures de travail réalisées par l’ensemble du personnel communautaire de l’Entrepreneur;</w:t>
      </w:r>
    </w:p>
    <w:p w14:paraId="43537CB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Statistiques Santé &amp; Sécurité : nombre d’accidents mortels, nombre d'accidents avec arrêt de travail, nombre d'accidents sans arrêt de travail, taux de fréquence d'accidents, maladies graves, fautes graves du personnel de l’Entrepreneur (fiche jointe en annexe du rapport </w:t>
      </w:r>
      <w:r w:rsidRPr="00384853">
        <w:rPr>
          <w:rFonts w:ascii="Bookman Old Style" w:hAnsi="Bookman Old Style" w:cs="Arial"/>
          <w:sz w:val="22"/>
          <w:szCs w:val="22"/>
        </w:rPr>
        <w:lastRenderedPageBreak/>
        <w:t>d'activité, y compris l’analyse des causes correspondantes et les mesures correctrices appliquées.</w:t>
      </w:r>
    </w:p>
    <w:p w14:paraId="74E353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5000FD8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Bilan des activités de formation (sujet, nombre et durée des sessions, nombre de participant(e)s ;</w:t>
      </w:r>
    </w:p>
    <w:p w14:paraId="510C1F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Programme prévisionnel d’action E&amp;S pour le mois à venir.</w:t>
      </w:r>
    </w:p>
    <w:p w14:paraId="591DA50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Suivi de la mise en œuvre du plan  d’action VBG/VCE/EAS/HS de l’entreprise ressorti du PGES. </w:t>
      </w:r>
    </w:p>
    <w:p w14:paraId="615206D7" w14:textId="29D4D38B"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Rapports trimestriels</w:t>
      </w:r>
      <w:r w:rsidR="00900CE0" w:rsidRPr="00384853">
        <w:rPr>
          <w:rFonts w:ascii="Bookman Old Style" w:hAnsi="Bookman Old Style" w:cs="Arial"/>
          <w:sz w:val="22"/>
          <w:szCs w:val="22"/>
        </w:rPr>
        <w:t xml:space="preserve"> </w:t>
      </w:r>
      <w:r w:rsidRPr="00384853">
        <w:rPr>
          <w:rFonts w:ascii="Bookman Old Style" w:hAnsi="Bookman Old Style" w:cs="Arial"/>
          <w:sz w:val="22"/>
          <w:szCs w:val="22"/>
        </w:rPr>
        <w:t xml:space="preserve">:  </w:t>
      </w:r>
    </w:p>
    <w:p w14:paraId="22DD50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sera intégré dans le rapport d'activité de construction ou de mise en place des infrastructures,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1F663C0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3018D5B8" w14:textId="0679BAB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Rapport semestriel</w:t>
      </w:r>
      <w:r w:rsidR="00900CE0" w:rsidRPr="00384853">
        <w:rPr>
          <w:rFonts w:ascii="Bookman Old Style" w:hAnsi="Bookman Old Style" w:cs="Arial"/>
          <w:sz w:val="22"/>
          <w:szCs w:val="22"/>
        </w:rPr>
        <w:t> :</w:t>
      </w:r>
    </w:p>
    <w:p w14:paraId="43CBC8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7BC9CDD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III.5. Gestion de la santé et de la sécurité </w:t>
      </w:r>
    </w:p>
    <w:p w14:paraId="07E9A25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décrit son système de gestion de la Santé et la Sécurité dans le PGES-chantier, au niveau de la section Plan Santé &amp; Sécurité. Ledit plan identifie et caractérise :</w:t>
      </w:r>
    </w:p>
    <w:p w14:paraId="2906C9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risques de sécurité et de santé liés à la conduite des travaux ;</w:t>
      </w:r>
    </w:p>
    <w:p w14:paraId="045D42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de prévention et de protection contre les risques prévues pour la conduite des travaux, en distinguant, le cas échéant, les mesures concernant les hommes et les femmes ;</w:t>
      </w:r>
    </w:p>
    <w:p w14:paraId="08BEF6D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ressources humaines et matérielles impliquées ;</w:t>
      </w:r>
    </w:p>
    <w:p w14:paraId="2110131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travaux nécessitant des permis de travail, et les plans d’urgence à mettre en œuvre en cas d’accident.</w:t>
      </w:r>
    </w:p>
    <w:p w14:paraId="00B9E8D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risques suivants devront faire l’objet d’une attention particulière : </w:t>
      </w:r>
    </w:p>
    <w:p w14:paraId="77259D5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l’exposition aux nuisances ;</w:t>
      </w:r>
    </w:p>
    <w:p w14:paraId="7912501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aux accidents de circulation ;</w:t>
      </w:r>
    </w:p>
    <w:p w14:paraId="4E97C2B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l’ouverture des tranchées pour pose de fondation et de canalisation ;</w:t>
      </w:r>
    </w:p>
    <w:p w14:paraId="2F150AF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la manutention manuelle et mécanique ;</w:t>
      </w:r>
    </w:p>
    <w:p w14:paraId="5553946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Risques liés au manque d’hygiène ;</w:t>
      </w:r>
    </w:p>
    <w:p w14:paraId="027217D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de chutes ;</w:t>
      </w:r>
    </w:p>
    <w:p w14:paraId="6E09E2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toxiques ;</w:t>
      </w:r>
    </w:p>
    <w:p w14:paraId="0C4366A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la non prise des mesures pour la protection contre le COVID19.</w:t>
      </w:r>
    </w:p>
    <w:p w14:paraId="10C6D65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d’électrisation/d’électrocution.</w:t>
      </w:r>
    </w:p>
    <w:p w14:paraId="371972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Réunions santé et sécurité hebdomadaires et quotidiennes</w:t>
      </w:r>
    </w:p>
    <w:p w14:paraId="665494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D7C7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20D4481"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III.6. Informations, sensibilisation et Renforcement des Capacités</w:t>
      </w:r>
    </w:p>
    <w:p w14:paraId="6209DBE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travaux objet du Marché donneront lieu à une campagne d’information et de sensibilisation des populations riveraines et des parties prenantes sur :</w:t>
      </w:r>
    </w:p>
    <w:p w14:paraId="2F4550D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nature et le planning d’exécution des travaux ;</w:t>
      </w:r>
    </w:p>
    <w:p w14:paraId="113ACC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personnes à recruter et les procédures à mettre en œuvre pour le recrutement ;</w:t>
      </w:r>
    </w:p>
    <w:p w14:paraId="17B6C6AB" w14:textId="00B8034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MST et les IST VIH </w:t>
      </w:r>
      <w:r w:rsidR="00900CE0" w:rsidRPr="00384853">
        <w:rPr>
          <w:rFonts w:ascii="Bookman Old Style" w:hAnsi="Bookman Old Style" w:cs="Arial"/>
          <w:sz w:val="22"/>
          <w:szCs w:val="22"/>
        </w:rPr>
        <w:t xml:space="preserve">- </w:t>
      </w:r>
      <w:r w:rsidRPr="00384853">
        <w:rPr>
          <w:rFonts w:ascii="Bookman Old Style" w:hAnsi="Bookman Old Style" w:cs="Arial"/>
          <w:sz w:val="22"/>
          <w:szCs w:val="22"/>
        </w:rPr>
        <w:t>SIDA ;</w:t>
      </w:r>
    </w:p>
    <w:p w14:paraId="59F041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prévention des VBG/AES/HS/VCE</w:t>
      </w:r>
    </w:p>
    <w:p w14:paraId="70FD3D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participation des riverains/riveraines aux différentes réunions ;</w:t>
      </w:r>
    </w:p>
    <w:p w14:paraId="3E201DC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protection du patrimoine routier ;</w:t>
      </w:r>
    </w:p>
    <w:p w14:paraId="7122DA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pérennité de l’ouvrage à construire.</w:t>
      </w:r>
    </w:p>
    <w:p w14:paraId="611E47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risques de santé et sécurité pendant après les travaux</w:t>
      </w:r>
    </w:p>
    <w:p w14:paraId="61B40B3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conduira ses activités d’information et de sensibilisation et de renforcement des capacités sous le suivi du Maître d’Œuvre et approbation du Maître d’Ouvrage. Ces activités comprendront entre autres :</w:t>
      </w:r>
    </w:p>
    <w:p w14:paraId="531FDF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Préparer un plan de communication à soumettre à l’approbation du Maître d’Œuvre,</w:t>
      </w:r>
    </w:p>
    <w:p w14:paraId="08C48E05" w14:textId="0B225891" w:rsidR="0097342D" w:rsidRPr="00384853" w:rsidRDefault="00900CE0"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Organiser </w:t>
      </w:r>
      <w:r w:rsidR="0097342D" w:rsidRPr="00384853">
        <w:rPr>
          <w:rFonts w:ascii="Bookman Old Style" w:hAnsi="Bookman Old Style" w:cs="Arial"/>
          <w:sz w:val="22"/>
          <w:szCs w:val="22"/>
        </w:rPr>
        <w:t xml:space="preserve">au moins un atelier de formation des formateurs sur la lutte contre le braconnage, l’exploitation illicite du bois, l’insalubrité et la pollution des cours d’eau, , la lutte contre les MST et VIH </w:t>
      </w:r>
      <w:r w:rsidR="004042F3" w:rsidRPr="00384853">
        <w:rPr>
          <w:rFonts w:ascii="Bookman Old Style" w:hAnsi="Bookman Old Style" w:cs="Arial"/>
          <w:sz w:val="22"/>
          <w:szCs w:val="22"/>
        </w:rPr>
        <w:t>-</w:t>
      </w:r>
      <w:r w:rsidR="0097342D" w:rsidRPr="00384853">
        <w:rPr>
          <w:rFonts w:ascii="Bookman Old Style" w:hAnsi="Bookman Old Style" w:cs="Arial"/>
          <w:sz w:val="22"/>
          <w:szCs w:val="22"/>
        </w:rPr>
        <w:t xml:space="preserve"> Sida.,</w:t>
      </w:r>
    </w:p>
    <w:p w14:paraId="7788FB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prévention des VBG/AES/HS/VCE</w:t>
      </w:r>
    </w:p>
    <w:p w14:paraId="5D1CCC1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Produire les supports de communication,</w:t>
      </w:r>
    </w:p>
    <w:p w14:paraId="34CEDE4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Elaborer les rapports.</w:t>
      </w:r>
    </w:p>
    <w:p w14:paraId="7F324C04" w14:textId="77777777" w:rsidR="0097342D" w:rsidRPr="00384853" w:rsidRDefault="0097342D" w:rsidP="00974A4D">
      <w:pPr>
        <w:rPr>
          <w:rFonts w:ascii="Bookman Old Style" w:hAnsi="Bookman Old Style" w:cs="Arial"/>
          <w:bCs/>
          <w:sz w:val="22"/>
          <w:szCs w:val="22"/>
        </w:rPr>
      </w:pPr>
      <w:bookmarkStart w:id="238" w:name="_Toc73934856"/>
      <w:bookmarkStart w:id="239" w:name="_Toc236309738"/>
      <w:r w:rsidRPr="00384853">
        <w:rPr>
          <w:rFonts w:ascii="Bookman Old Style" w:hAnsi="Bookman Old Style" w:cs="Arial"/>
          <w:b/>
          <w:bCs/>
          <w:sz w:val="22"/>
          <w:szCs w:val="22"/>
        </w:rPr>
        <w:t xml:space="preserve">PROTECTION DE </w:t>
      </w:r>
      <w:bookmarkEnd w:id="238"/>
      <w:r w:rsidRPr="00384853">
        <w:rPr>
          <w:rFonts w:ascii="Bookman Old Style" w:hAnsi="Bookman Old Style" w:cs="Arial"/>
          <w:b/>
          <w:bCs/>
          <w:sz w:val="22"/>
          <w:szCs w:val="22"/>
        </w:rPr>
        <w:t>L’ENVIRONNEMENT : EXIGENCES POUR ATTÉNUER LES IMPACTS ENVIRONNEMENTAUX</w:t>
      </w:r>
      <w:bookmarkStart w:id="240" w:name="_Hlk73820483"/>
      <w:bookmarkEnd w:id="239"/>
    </w:p>
    <w:p w14:paraId="479B29D1"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IV.1. Entretien et gestion des déchets</w:t>
      </w:r>
    </w:p>
    <w:p w14:paraId="26A014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Pendant la durée du chantier, l’Entrepreneur veillera à ce que l’ensemble du site et ses abords soient maintenus en bon état de propreté et à ce que les déchets produits soient correctement gérés en prenant les mesures suivantes :</w:t>
      </w:r>
    </w:p>
    <w:p w14:paraId="66343AE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7CC571B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Identifier et délimiter clairement les aires d'élimination et spécifiant quels matériaux peuvent être déposés dans chaque aire ;</w:t>
      </w:r>
    </w:p>
    <w:p w14:paraId="3DA918C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Contrôler le placement de tous les déchets de construction (y compris les excavations de sol) dans des sites d'élimination approuvés (&gt;300 m des rivières, cours d'eau, lacs ou terres marécageuses) ;</w:t>
      </w:r>
    </w:p>
    <w:p w14:paraId="1B278DD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Placez dans les aires autorisées toutes les ordures, métaux, huiles usées et matériaux en excès produits pendant la construction en incorporant des systèmes de recyclage et la séparation des matériaux ;</w:t>
      </w:r>
    </w:p>
    <w:p w14:paraId="57792FE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prendra les dispositions nécessaires pour éviter la dispersion par le vent ou les eaux de pluie par exemple avant l’élimination des déchets ;</w:t>
      </w:r>
    </w:p>
    <w:p w14:paraId="5F2F46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produits du décapage des emprises des Terrassements seront mis en dépôt et éventuellement réemployés,</w:t>
      </w:r>
    </w:p>
    <w:p w14:paraId="33A7BC5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transport des terres dans l’emprise du terrain sur les lieux à remblayer ou leurs évacuations aux décharges publiques ;</w:t>
      </w:r>
    </w:p>
    <w:p w14:paraId="44F1A9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Minimiser la génération des déchets pendant la construction et réutiliser les déchets de construction là où c’est possible ;</w:t>
      </w:r>
    </w:p>
    <w:p w14:paraId="05F228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devront être prises pour l’entretien du chantier :</w:t>
      </w:r>
    </w:p>
    <w:p w14:paraId="35F7B5D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Identifier et délimiter les aires pour l'équipement d'entretien (loin des rivières, cours d'eau, lacs ou terres marécageuses) ;</w:t>
      </w:r>
    </w:p>
    <w:p w14:paraId="7B07021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Veiller à ce que toutes les activités de l'équipement d'entretien soient faites dans les zones d'entretien délimitées ;</w:t>
      </w:r>
    </w:p>
    <w:p w14:paraId="56E9280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Ne jamais éliminer de l'huile ou la verser sur le sol, dans les cours d'eau, les zones basses, les cavités des carrières désaffectées.</w:t>
      </w:r>
    </w:p>
    <w:p w14:paraId="49B109A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devra éviter tout déversement ou rejet d’eaux usées, d’eaux de vidange, hydrocarbures, et polluants de toutes natures, dans les eaux superficielles ou souterraines. Les points de rejet et de vidange seront indiqués par l’Entrepreneur.</w:t>
      </w:r>
    </w:p>
    <w:p w14:paraId="27CD25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0414A4C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2701E2FF"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lastRenderedPageBreak/>
        <w:t>IV.2. Mesures préventives contre les nuisances sonores et les émissions de poussières</w:t>
      </w:r>
    </w:p>
    <w:p w14:paraId="0E6E2A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prêtera une attention particulière pour limiter les éventuelles nuisances par le bruit. A cet effet, il devra respecter les seuils de bruit prescrits par la Loi.</w:t>
      </w:r>
    </w:p>
    <w:p w14:paraId="336BDB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4BCFA03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742A0C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521F6FC6"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IV.3. Stockage et utilisation des substances potentiellement polluantes</w:t>
      </w:r>
    </w:p>
    <w:p w14:paraId="1B0FEB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manière générale, le stockage et la manipulation de substances potentiellement polluantes ou dangereuses (huiles, carburant…) devra respecter les principes suivants :</w:t>
      </w:r>
    </w:p>
    <w:p w14:paraId="4CD02EA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limitation des quantités stockées ;</w:t>
      </w:r>
    </w:p>
    <w:p w14:paraId="699A6CF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stockage organisé, en un site ou selon des modalités ne permettant pas l'accès à une personne extérieure au chantier ;</w:t>
      </w:r>
    </w:p>
    <w:p w14:paraId="6454528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manipulation par des personnels responsabilisés  et équipés d’EPI;</w:t>
      </w:r>
    </w:p>
    <w:p w14:paraId="11EF8B8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signalisation du site de stockage par un panneau indiquant la nature du danger.</w:t>
      </w:r>
    </w:p>
    <w:p w14:paraId="2DC82BC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stockage des produits chimiques liquides se fera sur rétention pour prévenir les déversements accidentels et la pollution du sol ;</w:t>
      </w:r>
    </w:p>
    <w:p w14:paraId="73456A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produits chimiques utilisés devront être munis de fiche de données de sécurité (FDS) à afficher sur le lieu de stockage.</w:t>
      </w:r>
    </w:p>
    <w:p w14:paraId="490FF930"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IV.4. Carburants et lubrifiants</w:t>
      </w:r>
    </w:p>
    <w:p w14:paraId="04D7856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B246CAB"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IV.5. Autres substances potentiellement polluantes</w:t>
      </w:r>
    </w:p>
    <w:p w14:paraId="1F69D0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396482C7"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lastRenderedPageBreak/>
        <w:t>IV.6. Gestion des pollutions accidentelles</w:t>
      </w:r>
    </w:p>
    <w:p w14:paraId="5FF9CEC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0D7DA060"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IV.7. Principe d’intervention suite à une pollution accidentelle</w:t>
      </w:r>
    </w:p>
    <w:p w14:paraId="277E49A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déversement accidentel de substances polluantes, les mesures suivantes devront être prises :</w:t>
      </w:r>
    </w:p>
    <w:p w14:paraId="32DD8B0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Eviter la contamination du sol par le saupoudrage de produits absorbants spécifiques ;</w:t>
      </w:r>
    </w:p>
    <w:p w14:paraId="782A63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proximité d’une source d’eau (puits, cours d’eau…), éviter la contamination des eaux par blocage, barrage, digue de terre, dans un premier temps ;</w:t>
      </w:r>
    </w:p>
    <w:p w14:paraId="0D316FA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Excaver les terres polluées au droit de la surface d’infiltration ;</w:t>
      </w:r>
    </w:p>
    <w:p w14:paraId="3C95F1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Traiter les parties polluées de façon écologiquement rationnelle (mise en décharge, enfouissement, incinération, selon la nature de la pollution).</w:t>
      </w:r>
    </w:p>
    <w:p w14:paraId="5F5F8BED"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IV.8. Protection des espaces naturels contre l’incendie</w:t>
      </w:r>
    </w:p>
    <w:p w14:paraId="6F87F2A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4D754F5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Brûlage autorisé uniquement par vent faible ;</w:t>
      </w:r>
    </w:p>
    <w:p w14:paraId="2872299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Site préalablement débroussaillé sur vingt mètres de rayon ;</w:t>
      </w:r>
    </w:p>
    <w:p w14:paraId="3EB2E7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Feu sous surveillance constante d’une personne compétente armée de moyens de lutte contre l’incendie ;</w:t>
      </w:r>
    </w:p>
    <w:p w14:paraId="705837A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propagation, alerte rapide des secours et du maître d’œuvre par tout moyen ;</w:t>
      </w:r>
    </w:p>
    <w:p w14:paraId="035B8A1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Extinction totale du foyer en fin du brûlage. Le recouvrement par de la terre est interdit.</w:t>
      </w:r>
    </w:p>
    <w:p w14:paraId="69CC4879"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IV.9. Conservation de l’intégrité paysagère du site</w:t>
      </w:r>
    </w:p>
    <w:p w14:paraId="5D0540C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Aucune atteinte ne sera portée à la végétation située hors de l’emprise des ouvrages, des accès ou des aires de travail ou de stockage prévues. De plus, des mesures de protection sur les essences protégées ou rares devraient être prises.</w:t>
      </w:r>
    </w:p>
    <w:p w14:paraId="2D9388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0FF157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L’Entrepreneur devrait effectuer une plantation de compensation après les travaux en cas de déboisement ou d'abattage d'arbres.</w:t>
      </w:r>
    </w:p>
    <w:p w14:paraId="38BF8D0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matériaux utilisés pour les travaux (sable et gravier notamment) doivent obligatoirement provenir des carrières et sablières autorisées et contrôlées par le service des mines. </w:t>
      </w:r>
      <w:r w:rsidRPr="00384853">
        <w:rPr>
          <w:rFonts w:ascii="Bookman Old Style" w:hAnsi="Bookman Old Style" w:cs="Arial"/>
          <w:sz w:val="22"/>
          <w:szCs w:val="22"/>
        </w:rPr>
        <w:lastRenderedPageBreak/>
        <w:t>Conformément aux dispositions du code minier, les carrières et sites d’emprunts devront être impérativement réhabilités.</w:t>
      </w:r>
    </w:p>
    <w:p w14:paraId="2793300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remise en état des lieux avant repli de chantier pourra être imposée en cas de modification significative du site.</w:t>
      </w:r>
    </w:p>
    <w:p w14:paraId="54A70DA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zone de sensibilité environnementale doit être contournée par le projet (exemple des zones d’inondation saisonnière). Aussi, toutes les précautions doivent être prises afin de préserver les points d’eau (puits, sources, fontaines, mares…).</w:t>
      </w:r>
      <w:bookmarkEnd w:id="240"/>
    </w:p>
    <w:p w14:paraId="27C3C2F2"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 xml:space="preserve">IV.10. Protection de la biodiversité </w:t>
      </w:r>
    </w:p>
    <w:p w14:paraId="1C1A7A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Outre le respect des résolutions du Plan de gestion de la Biodiversité qui sera élaboré et mis à la disposition de l’Entrepreneur, ce dernier devra prendre les dispositions initiales suivantes pendant l’exécution des travaux :</w:t>
      </w:r>
    </w:p>
    <w:p w14:paraId="3ED5CB7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les installations de chantier et des bases-vie dans la proximité des deux parcs, en dehors des zones tampons ;</w:t>
      </w:r>
    </w:p>
    <w:p w14:paraId="2AEC0B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l’ouverture des zones d’emprunt et des zones de dépôt dans le domaine desdits parcs ;</w:t>
      </w:r>
    </w:p>
    <w:p w14:paraId="3C792AE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la recherche de bois d’œuvre (planches, piquets et jalons) dans le domaine desdits parcs ainsi que leurs zones tampons ;</w:t>
      </w:r>
    </w:p>
    <w:p w14:paraId="0F6F11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la consommation, la chasse et le transport de la viande de brousse par le personnel du chantier ;</w:t>
      </w:r>
    </w:p>
    <w:p w14:paraId="3303BB5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Eviter d’implanter certains équipements de la route, notamment les aires de repos, postes de péage et de pesage à l’intérieur des parcs nationaux et de leurs zones tampons ;</w:t>
      </w:r>
    </w:p>
    <w:p w14:paraId="31376D8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Obtenir les autorisations de recherche de gites d’emprunt dans les domaines et zones tampons suivant le plan de zonage du parc ;</w:t>
      </w:r>
    </w:p>
    <w:p w14:paraId="367265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Collaborer avec les conservateurs des parcs pour le choix des zones pouvant être dédiées à l’exploitation des zones d’emprunt, même dans les situations critiques de manque de matériaux ;</w:t>
      </w:r>
    </w:p>
    <w:p w14:paraId="5DA82C0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Planifier en collaboration avec les conservateurs des parcs nationaux, des travaux dans la proximité des parcs en tenant compte des lieux et des périodes de passage des animaux pendant leurs migrations saisonnières ;</w:t>
      </w:r>
    </w:p>
    <w:p w14:paraId="17AEEB8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Aménager des tunnels ou passerelles selon les cas, pour la traversée des animaux sauvages avec la collaboration des conservateurs qui maîtrisent les points de traversées de ces animaux ;</w:t>
      </w:r>
    </w:p>
    <w:p w14:paraId="2C8F719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Poser des signalétiques par la matérialisation physique aux entrées et sorties des parcs, ainsi qu’aux points de traversée des animaux ;</w:t>
      </w:r>
    </w:p>
    <w:p w14:paraId="160580E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Mettre en place des aménagements comme les ralentisseurs de vitesse pourront être faites à ces points afin de réduire la vitesse des automobilistes. </w:t>
      </w:r>
    </w:p>
    <w:p w14:paraId="6C2DF51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3A20DD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Adopter des mesures d’éducation et sensibilisation du personnel et des sous-traitants, ainsi de la maîtrise d’œuvre à préserver les ressources des parcs.  </w:t>
      </w:r>
    </w:p>
    <w:p w14:paraId="19E16F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Gestion des risques et impacts SOCIAUX : Plan/Programme/Mesures pour gérer les risques et impacts sociaux</w:t>
      </w:r>
    </w:p>
    <w:p w14:paraId="7889E62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établir un programme détaillé de gestion sociale du chantier. Ledit programme détaillé doit contenir les Plan/Programme/mesures suivants : </w:t>
      </w:r>
    </w:p>
    <w:p w14:paraId="5D505816"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V.1.  Plan/Programme/mesures de gestion de la main d’œuvre</w:t>
      </w:r>
    </w:p>
    <w:p w14:paraId="6E503B0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16F6539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principes à respecter pour l’élaboration des procédures sont les suivants : </w:t>
      </w:r>
    </w:p>
    <w:p w14:paraId="02F28B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travailleurs/travailleuses seront informés des termes et conditions de travail et d’emploi à l’embauche ;</w:t>
      </w:r>
    </w:p>
    <w:p w14:paraId="2DDD67D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21E576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est explicite sur le système de rémunération, les heures de travail et les droits du travailleur (y compris les promotions, les congés payés, les congés de maladie, …), la liberté d’adhérer à une organisation syndicale légalement constituée ;</w:t>
      </w:r>
    </w:p>
    <w:p w14:paraId="7B0003B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salarié (es) de l’Entrepreneur seront informées de toutes retenues et déductions à la source qui sont effectuées sur leurs rémunérations conformément aux dispositions des lois et règlements en vigueur ;</w:t>
      </w:r>
    </w:p>
    <w:p w14:paraId="4A9B36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met à la disposition de tout travailleur/travailleuse nouvellement recruté(e) toutes les informations nécessaires et informe le personnel de toute modification intervenant en cours de contrat ;</w:t>
      </w:r>
    </w:p>
    <w:p w14:paraId="3F89C77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salaire, les heures de travail et autres dispositions spécifiques applicables sont consignés au niveau du contrat du travail ;</w:t>
      </w:r>
    </w:p>
    <w:p w14:paraId="23B642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 mesures relatives à la santé et la sécurité au travail seront appliquées au projet. L’Entrepreneur a la charge de leur mise en œuvre ;</w:t>
      </w:r>
    </w:p>
    <w:p w14:paraId="2222F9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32BD2B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w:t>
      </w:r>
      <w:r w:rsidRPr="00384853">
        <w:rPr>
          <w:rFonts w:ascii="Bookman Old Style" w:hAnsi="Bookman Old Style" w:cs="Arial"/>
          <w:sz w:val="22"/>
          <w:szCs w:val="22"/>
        </w:rPr>
        <w:lastRenderedPageBreak/>
        <w:t>latrines dans des zones séparées et bien éclairées, qui puissent être verrouillés de l’intérieur, etc.</w:t>
      </w:r>
    </w:p>
    <w:p w14:paraId="1E32220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Organisations de travailleurs/travailleuses : Conformément au droit national le droit des travailleurs à se constituer en association, à adhérer à une organisation de leur choix et à négocier collectivement sans ingérence aucune ;</w:t>
      </w:r>
    </w:p>
    <w:p w14:paraId="04503B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14FC6A3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Sous-Traitance : l’entrepreneur devra inclure des dispositions équivalentes et des mécanismes de recours en cas de non-conformité dans leurs accords contractuels avec les sous-traitants ;</w:t>
      </w:r>
    </w:p>
    <w:p w14:paraId="3282E95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 conditions de protection sociale (prévoyance sociale, assurance le cas échéant, etc.) ;</w:t>
      </w:r>
    </w:p>
    <w:p w14:paraId="633F6F8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l’employabilité (profil de carrière et formation) ;</w:t>
      </w:r>
    </w:p>
    <w:p w14:paraId="13A6403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la fourniture en eau potable et en eau à des fins domestiques, en tenant compte des conditions locales pour les travailleurs.</w:t>
      </w:r>
    </w:p>
    <w:p w14:paraId="6BFB7F2F" w14:textId="77777777" w:rsidR="0097342D" w:rsidRPr="00384853" w:rsidRDefault="0097342D" w:rsidP="0047726F">
      <w:pPr>
        <w:spacing w:before="120" w:after="120"/>
        <w:jc w:val="both"/>
        <w:rPr>
          <w:rFonts w:ascii="Bookman Old Style" w:hAnsi="Bookman Old Style" w:cs="Arial"/>
          <w:b/>
          <w:sz w:val="22"/>
          <w:szCs w:val="22"/>
        </w:rPr>
      </w:pPr>
      <w:bookmarkStart w:id="241" w:name="_Toc161655317"/>
      <w:r w:rsidRPr="00384853">
        <w:rPr>
          <w:rFonts w:ascii="Bookman Old Style" w:hAnsi="Bookman Old Style" w:cs="Arial"/>
          <w:b/>
          <w:sz w:val="22"/>
          <w:szCs w:val="22"/>
        </w:rPr>
        <w:t>V.2.  Plan/Programme/mesures de gestion de l'afflux de la main-d'œuvre</w:t>
      </w:r>
      <w:bookmarkEnd w:id="241"/>
    </w:p>
    <w:p w14:paraId="2A4B27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202A17C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09DE020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24FFD7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ne doit pas, en dehors des cas autorisés par la législation applicable, importer, vendre, donner, ou autrement distribuer de boissons alcoolisées ou de drogues, ni autoriser </w:t>
      </w:r>
      <w:r w:rsidRPr="00384853">
        <w:rPr>
          <w:rFonts w:ascii="Bookman Old Style" w:hAnsi="Bookman Old Style" w:cs="Arial"/>
          <w:sz w:val="22"/>
          <w:szCs w:val="22"/>
        </w:rPr>
        <w:lastRenderedPageBreak/>
        <w:t>ou permettre l’importation, la vente, le don, l’échange ou la cession de celles-ci par le Personnel de l’Entrepreneur.</w:t>
      </w:r>
    </w:p>
    <w:p w14:paraId="0603BB9D" w14:textId="77777777" w:rsidR="0097342D" w:rsidRPr="00384853" w:rsidRDefault="0097342D" w:rsidP="0047726F">
      <w:pPr>
        <w:spacing w:before="120" w:after="120"/>
        <w:jc w:val="both"/>
        <w:rPr>
          <w:rFonts w:ascii="Bookman Old Style" w:hAnsi="Bookman Old Style" w:cs="Arial"/>
          <w:b/>
          <w:sz w:val="22"/>
          <w:szCs w:val="22"/>
        </w:rPr>
      </w:pPr>
      <w:bookmarkStart w:id="242" w:name="_Toc161655318"/>
      <w:bookmarkStart w:id="243" w:name="_Hlk161306868"/>
      <w:r w:rsidRPr="00384853">
        <w:rPr>
          <w:rFonts w:ascii="Bookman Old Style" w:hAnsi="Bookman Old Style" w:cs="Arial"/>
          <w:b/>
          <w:sz w:val="22"/>
          <w:szCs w:val="22"/>
        </w:rPr>
        <w:t>V.3.  Plan/Programme/mesures de prévention et réponse aux Violences Basées sur le Genre : Exploitation et Abus Sexuel (EAS) et Harcèlent Sexuel (HS)</w:t>
      </w:r>
      <w:bookmarkEnd w:id="242"/>
    </w:p>
    <w:bookmarkEnd w:id="243"/>
    <w:p w14:paraId="54F3EE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2D11B68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1B9480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2B0A342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4180A36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7F086B7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dispositif VBG/EAS/HS du MGP devrait principalement servir à : </w:t>
      </w:r>
    </w:p>
    <w:p w14:paraId="010FD3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72D02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(ii) enregistrer la résolution de la plainte. Les informations conservées par le MGP seront documentées mais resteront absolument confidentielles, surtout lorsqu’elles ont trait à l’identité du plaignant (e).</w:t>
      </w:r>
    </w:p>
    <w:p w14:paraId="74C8FFD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w:t>
      </w:r>
      <w:r w:rsidRPr="00384853">
        <w:rPr>
          <w:rFonts w:ascii="Bookman Old Style" w:hAnsi="Bookman Old Style" w:cs="Arial"/>
          <w:sz w:val="22"/>
          <w:szCs w:val="22"/>
        </w:rPr>
        <w:lastRenderedPageBreak/>
        <w:t xml:space="preserve">L’Entrepreneur doit avoir en place une personne dévouée ayant les compétences, l’expérience et la formation appropriées pour recevoir et examiner ces allégations ou préoccupations. </w:t>
      </w:r>
    </w:p>
    <w:p w14:paraId="5E0CE8F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3052861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68EE7D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204399AF"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V.4.  Plan/Programme/mesures de prévention des dommages aux personnes et aux biens</w:t>
      </w:r>
    </w:p>
    <w:p w14:paraId="5C6B8C9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24FE4C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ABC94A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3FA01A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7C2355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Former son personnel, notamment les conducteurs, au respect des piétons et troupeaux d’animaux ;</w:t>
      </w:r>
    </w:p>
    <w:p w14:paraId="728DC0D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tranchées seront au besoin, entourées de solides barrières ;</w:t>
      </w:r>
    </w:p>
    <w:p w14:paraId="432C215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éclairage des barrières et des passerelles sera assuré pendant la nuit ;</w:t>
      </w:r>
    </w:p>
    <w:p w14:paraId="0F08F99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Assurer la signalisation et le gardiennage imposés ;</w:t>
      </w:r>
    </w:p>
    <w:p w14:paraId="665B61D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Signaler les travaux de manière adéquate.</w:t>
      </w:r>
    </w:p>
    <w:p w14:paraId="5AC5E62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Assurer le passage des véhicules, sauf impossibilité absolue ;</w:t>
      </w:r>
    </w:p>
    <w:p w14:paraId="751B26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routes ne seront pas coupées en même temps sur plus de la moitié de leur largeur ;</w:t>
      </w:r>
    </w:p>
    <w:p w14:paraId="2DA4EA3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tranchées longeant les routes et engageant l’emprise de celles-ci ne seront pas ouvertes sur une longueur supérieure à 200 m ;</w:t>
      </w:r>
    </w:p>
    <w:p w14:paraId="2ABB0F9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Préserver de toutes dégradations les murs des riverains, les ouvrages des voies publiques, tels que bordures, bornes, etc., les lignes électriques ou téléphoniques et les canalisations et câbles de toute natures rencontrés dans le sol ;</w:t>
      </w:r>
    </w:p>
    <w:p w14:paraId="6551B6C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Maintenir en état de fonctionnement, pendant toute la durée des travaux, les câbles existants et les canalisations et installations existantes assurant la distribution d’eau potable, ou l’évacuation des eaux usées.</w:t>
      </w:r>
    </w:p>
    <w:p w14:paraId="0ADD96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doit pas donner, faire le troc ou autrement céder aucune arme ou munition de quelque sorte que ce soit, pour quiconque, ou permettre à son personnel de le faire.</w:t>
      </w:r>
    </w:p>
    <w:p w14:paraId="71D565C6" w14:textId="77777777" w:rsidR="0097342D" w:rsidRPr="00384853" w:rsidRDefault="0097342D" w:rsidP="0047726F">
      <w:pPr>
        <w:spacing w:before="120" w:after="120"/>
        <w:jc w:val="both"/>
        <w:rPr>
          <w:rFonts w:ascii="Bookman Old Style" w:hAnsi="Bookman Old Style" w:cs="Arial"/>
          <w:b/>
          <w:sz w:val="22"/>
          <w:szCs w:val="22"/>
        </w:rPr>
      </w:pPr>
      <w:bookmarkStart w:id="244" w:name="_Toc161655319"/>
      <w:r w:rsidRPr="00384853">
        <w:rPr>
          <w:rFonts w:ascii="Bookman Old Style" w:hAnsi="Bookman Old Style" w:cs="Arial"/>
          <w:b/>
          <w:sz w:val="22"/>
          <w:szCs w:val="22"/>
        </w:rPr>
        <w:t>V.5.  Plan/Programme/mesures de gestion d'occupation de personnes de l'emprise : Restriction d'accès des riverains à leur résidences ou commerces et/ou servitudes de passage ou de transit (Voir également Plan de Réinstallation des sous-projets selon le cas)</w:t>
      </w:r>
      <w:bookmarkEnd w:id="244"/>
    </w:p>
    <w:p w14:paraId="22AE4B7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139151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48F5083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7B4A174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646CCA9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w:t>
      </w:r>
      <w:r w:rsidRPr="00384853">
        <w:rPr>
          <w:rFonts w:ascii="Bookman Old Style" w:hAnsi="Bookman Old Style" w:cs="Arial"/>
          <w:sz w:val="22"/>
          <w:szCs w:val="22"/>
        </w:rPr>
        <w:lastRenderedPageBreak/>
        <w:t>population utilisatrice ou à l'aménagement des travaux. À la demande du contractant, le contractant doit fournir une assistance en matière de communication aux organismes, entités ou services liés à la zone d'influence du projet.</w:t>
      </w:r>
    </w:p>
    <w:p w14:paraId="3CA44EE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0674DF0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4C9CA5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085DB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1A4063E2"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V.6.  Plan/Programme/mesures de Gestion du patrimoine culturel</w:t>
      </w:r>
    </w:p>
    <w:p w14:paraId="334482C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665B116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à :</w:t>
      </w:r>
    </w:p>
    <w:p w14:paraId="4EB733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Éviter que le projet modifie les sites historiques, archéologiques, ou culturels ;</w:t>
      </w:r>
    </w:p>
    <w:p w14:paraId="653F66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Prendre en charge les préoccupations des femmes et favoriser leur implication dans la prise de décision ;</w:t>
      </w:r>
    </w:p>
    <w:p w14:paraId="4C5A941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Recruter en priorité la main d’œuvre non qualifiée dans la population locale.</w:t>
      </w:r>
    </w:p>
    <w:p w14:paraId="49F0F63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sont à prendre au cas où des objets de valeur culturelle ou religieuse seraient mis à jour pendant les excavations :</w:t>
      </w:r>
    </w:p>
    <w:p w14:paraId="3C22D2C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1EFE0A7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Protéger les objets autant que possible en utilisant des couvertures en plastique et prendre le cas échéant des mesures pour stabiliser la zone afin de protéger correctement les objets ;</w:t>
      </w:r>
    </w:p>
    <w:p w14:paraId="12E46B1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Ne reprendre les travaux qu'après avoir reçu l'autorisation des autorités compétentes.</w:t>
      </w:r>
    </w:p>
    <w:p w14:paraId="5FEC6455" w14:textId="77777777" w:rsidR="0097342D" w:rsidRPr="00384853" w:rsidRDefault="0097342D" w:rsidP="0047726F">
      <w:pPr>
        <w:spacing w:before="120" w:after="120"/>
        <w:jc w:val="both"/>
        <w:rPr>
          <w:rFonts w:ascii="Bookman Old Style" w:hAnsi="Bookman Old Style" w:cs="Arial"/>
          <w:b/>
          <w:sz w:val="22"/>
          <w:szCs w:val="22"/>
        </w:rPr>
      </w:pPr>
      <w:bookmarkStart w:id="245" w:name="_Toc161655321"/>
      <w:r w:rsidRPr="00384853">
        <w:rPr>
          <w:rFonts w:ascii="Bookman Old Style" w:hAnsi="Bookman Old Style" w:cs="Arial"/>
          <w:b/>
          <w:sz w:val="22"/>
          <w:szCs w:val="22"/>
        </w:rPr>
        <w:lastRenderedPageBreak/>
        <w:t>V.7.  Plan/Programme/mesures de Communication Sociale</w:t>
      </w:r>
      <w:bookmarkEnd w:id="245"/>
    </w:p>
    <w:p w14:paraId="0AD206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363F975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51CEB34" w14:textId="77777777" w:rsidR="0097342D" w:rsidRPr="00384853" w:rsidRDefault="0097342D" w:rsidP="0047726F">
      <w:pPr>
        <w:spacing w:before="120" w:after="120"/>
        <w:jc w:val="both"/>
        <w:rPr>
          <w:rFonts w:ascii="Bookman Old Style" w:hAnsi="Bookman Old Style" w:cs="Arial"/>
          <w:b/>
          <w:sz w:val="22"/>
          <w:szCs w:val="22"/>
        </w:rPr>
      </w:pPr>
      <w:bookmarkStart w:id="246" w:name="_Toc161655322"/>
      <w:r w:rsidRPr="00384853">
        <w:rPr>
          <w:rFonts w:ascii="Bookman Old Style" w:hAnsi="Bookman Old Style" w:cs="Arial"/>
          <w:b/>
          <w:sz w:val="22"/>
          <w:szCs w:val="22"/>
        </w:rPr>
        <w:t>V.8.  Plan/Programme/mesures de gestion des plaintes : le mécanisme de gestion des plaintes (MGP)</w:t>
      </w:r>
      <w:bookmarkEnd w:id="246"/>
    </w:p>
    <w:p w14:paraId="5178089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04EEC6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feuille de calcul contenant les cas survenus avec des informations sur le traitement et la résolution sera présentée au maître d’œuvre et au maître d’ouvrage sur une base mensuelle.</w:t>
      </w:r>
    </w:p>
    <w:p w14:paraId="57366C9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plaintes, conformément au MGP du Projet, peuvent être faites en personne sur le chantier de construction, au moyen du téléphone fourni par l'entrepreneur, du téléphone et les canaux activés par le Projet. </w:t>
      </w:r>
    </w:p>
    <w:p w14:paraId="5DF0C36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 (exemple : l’entrée des bases chantiers et base vies, tableaux d’affichages du chantier, etc.) </w:t>
      </w:r>
    </w:p>
    <w:p w14:paraId="7886465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245BA0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57FF1F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maître d’ouvrage ou le maître d’ouvrage délégué sont responsables des plaintes qui ne sont pas du ressort de l'Entrepreneur.</w:t>
      </w:r>
    </w:p>
    <w:p w14:paraId="716CF89E" w14:textId="77777777" w:rsidR="0097342D" w:rsidRPr="00384853" w:rsidRDefault="0097342D" w:rsidP="00974A4D">
      <w:pPr>
        <w:rPr>
          <w:rFonts w:ascii="Bookman Old Style" w:hAnsi="Bookman Old Style" w:cs="Arial"/>
          <w:bCs/>
          <w:sz w:val="22"/>
          <w:szCs w:val="22"/>
        </w:rPr>
      </w:pPr>
      <w:bookmarkStart w:id="247" w:name="_Toc236309739"/>
      <w:r w:rsidRPr="00384853">
        <w:rPr>
          <w:rFonts w:ascii="Bookman Old Style" w:hAnsi="Bookman Old Style" w:cs="Arial"/>
          <w:b/>
          <w:bCs/>
          <w:sz w:val="22"/>
          <w:szCs w:val="22"/>
        </w:rPr>
        <w:t>REPLIS DE CHANTIER EN FIN DE TRAVAUX</w:t>
      </w:r>
      <w:bookmarkEnd w:id="247"/>
    </w:p>
    <w:p w14:paraId="7C8AA7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6E536A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S’il est dans l’intérêt du Maître d’ouvrage de récupérer les installations fixes pour une utilisation future, l’Administration peut demander à l’Entrepreneur de lui céder sans dédommagement les installations sujettes à démolition lors d’un repli.</w:t>
      </w:r>
    </w:p>
    <w:p w14:paraId="111CA44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Après le repli du matériel, un procès-verbal constatant la remise en état du site doit être dressé et joint au PV de la réception des travaux.</w:t>
      </w:r>
    </w:p>
    <w:p w14:paraId="12D600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br w:type="page"/>
      </w:r>
    </w:p>
    <w:p w14:paraId="36E75C87" w14:textId="77777777" w:rsidR="0097342D" w:rsidRPr="00384853" w:rsidRDefault="0097342D" w:rsidP="00974A4D">
      <w:pPr>
        <w:rPr>
          <w:rFonts w:ascii="Bookman Old Style" w:hAnsi="Bookman Old Style" w:cs="Arial"/>
          <w:b/>
          <w:bCs/>
          <w:sz w:val="22"/>
          <w:szCs w:val="22"/>
        </w:rPr>
      </w:pPr>
      <w:bookmarkStart w:id="248" w:name="_Toc236309740"/>
      <w:r w:rsidRPr="00384853">
        <w:rPr>
          <w:rFonts w:ascii="Bookman Old Style" w:hAnsi="Bookman Old Style" w:cs="Arial"/>
          <w:b/>
          <w:bCs/>
          <w:sz w:val="22"/>
          <w:szCs w:val="22"/>
        </w:rPr>
        <w:lastRenderedPageBreak/>
        <w:t>ANNEXES</w:t>
      </w:r>
      <w:bookmarkEnd w:id="248"/>
    </w:p>
    <w:p w14:paraId="64D58946" w14:textId="77777777" w:rsidR="0097342D" w:rsidRPr="00384853" w:rsidRDefault="0097342D" w:rsidP="00974A4D">
      <w:pPr>
        <w:rPr>
          <w:rFonts w:ascii="Bookman Old Style" w:hAnsi="Bookman Old Style" w:cs="Arial"/>
          <w:b/>
          <w:bCs/>
          <w:sz w:val="22"/>
          <w:szCs w:val="22"/>
        </w:rPr>
      </w:pPr>
      <w:bookmarkStart w:id="249" w:name="_Toc73934861"/>
      <w:bookmarkStart w:id="250" w:name="_Toc236309741"/>
      <w:r w:rsidRPr="00384853">
        <w:rPr>
          <w:rFonts w:ascii="Bookman Old Style" w:hAnsi="Bookman Old Style" w:cs="Arial"/>
          <w:b/>
          <w:bCs/>
          <w:sz w:val="22"/>
          <w:szCs w:val="22"/>
        </w:rPr>
        <w:t>Annexe 1 : Contenu du PGES-chantier</w:t>
      </w:r>
      <w:bookmarkEnd w:id="249"/>
      <w:bookmarkEnd w:id="250"/>
    </w:p>
    <w:p w14:paraId="6F0021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Description des activités susceptibles de générer les risques et impacts environnementaux et sociaux pour le sous projet en question ;</w:t>
      </w:r>
    </w:p>
    <w:p w14:paraId="7309EC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5EB266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7D1E8E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4) Mesures d’Atténuation de risques et impacts E&amp;S : procédures et plans à reporter (fréquence) comme suit :</w:t>
      </w:r>
    </w:p>
    <w:p w14:paraId="184CCD8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procédures appropriées en ce qui concerne l'entreposage, la collecte, le transport et l'élimination des déchets dangereux ;</w:t>
      </w:r>
    </w:p>
    <w:p w14:paraId="557509B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Mesures préventives contre les nuisances sonores et les émissions de poussières ;</w:t>
      </w:r>
    </w:p>
    <w:p w14:paraId="06024CE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Principes de stockage et utilisation des substances potentiellement polluantes ;</w:t>
      </w:r>
    </w:p>
    <w:p w14:paraId="214D263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Mesures de protection des espaces naturels contre l’incendie ;</w:t>
      </w:r>
    </w:p>
    <w:p w14:paraId="27BEEB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Procédure de gestion des non-conformités ; </w:t>
      </w:r>
    </w:p>
    <w:p w14:paraId="62570B4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de gestion des déchets solides ;</w:t>
      </w:r>
    </w:p>
    <w:p w14:paraId="405940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Procédures d’investigation des incidents ;</w:t>
      </w:r>
    </w:p>
    <w:p w14:paraId="3B0372D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hygiène, santé et sécurité. Un plan santé et sécurité sera partie intégrante du PGES-Chantier ceci pour le déploiement des activités en toute sécurité sur le chantier ; à ce titre dans ledit plan L’entrepreneur fera :</w:t>
      </w:r>
    </w:p>
    <w:p w14:paraId="0E5A029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identification des dangers pour la sécurité, l’hygiène et la santé y compris l’exposition du personnel aux produits chimiques, dangers biologiques, physiques, etc. ;</w:t>
      </w:r>
    </w:p>
    <w:p w14:paraId="2E223C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méthodes de travail pour minimiser les dangers et contrôler les risques ;</w:t>
      </w:r>
    </w:p>
    <w:p w14:paraId="726BD5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liste des types de travaux faisant l’objet d’un permis de travail ;</w:t>
      </w:r>
    </w:p>
    <w:p w14:paraId="2DE6B3B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équipements de protection individuelle adéquats à chaque poste de travail ;</w:t>
      </w:r>
    </w:p>
    <w:p w14:paraId="0688A76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équipements de protection collective sur le lieu du travail ;</w:t>
      </w:r>
    </w:p>
    <w:p w14:paraId="438BF2C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présentation du dispositif médical sur la zone d’activité (équipement médical, personnel médical, centre de soins, Procédure d’évacuation médicale d’urgence) ;</w:t>
      </w:r>
    </w:p>
    <w:p w14:paraId="6AEE02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 l’organisation interne et actions à prendre en cas d’accident ou incident.</w:t>
      </w:r>
    </w:p>
    <w:p w14:paraId="47DC2D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de la main d’œuvre ;</w:t>
      </w:r>
    </w:p>
    <w:p w14:paraId="64C1D1D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de l'afflux de la main-d'œuvre ;</w:t>
      </w:r>
    </w:p>
    <w:p w14:paraId="7A9BDE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prévention et réponse aux Violences Basées sur le Genre : Exploitation et Abus Sexuel (EAS) et Harcèlent Sexuel (HS) ;</w:t>
      </w:r>
    </w:p>
    <w:p w14:paraId="48BF33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prévention des dommages aux personnes et aux biens ;</w:t>
      </w:r>
    </w:p>
    <w:p w14:paraId="6A16EF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Plan/Programme/mesures de gestion d'occupation de personnes de l'emprise : restriction d'accès des riverains à leur résidences ou commerces et/ou servitudes de passage ou de transit (Voir également Plan de Réinstallation des sous-projets selon le cas) ;</w:t>
      </w:r>
    </w:p>
    <w:p w14:paraId="0CFCBF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du patrimoine culturel ;</w:t>
      </w:r>
    </w:p>
    <w:p w14:paraId="574050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Communication Sociale ;</w:t>
      </w:r>
    </w:p>
    <w:p w14:paraId="596AE4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de gestion des plaintes : le mécanisme de gestion des plaintes (MGP)</w:t>
      </w:r>
    </w:p>
    <w:p w14:paraId="74C862F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Amendes et pénalités ; </w:t>
      </w:r>
    </w:p>
    <w:p w14:paraId="468A402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5) Responsabilités de la mise en œuvre du PGES de chantier</w:t>
      </w:r>
    </w:p>
    <w:p w14:paraId="40CBF3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responsabilité de la mise en œuvre du PGES de chantier doit :</w:t>
      </w:r>
    </w:p>
    <w:p w14:paraId="6B4985CF" w14:textId="77777777" w:rsidR="0097342D" w:rsidRPr="00384853" w:rsidRDefault="0097342D" w:rsidP="00191F03">
      <w:pPr>
        <w:pStyle w:val="Paragraphedeliste"/>
        <w:numPr>
          <w:ilvl w:val="0"/>
          <w:numId w:val="31"/>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fournir une description précise de l’entité chargée de l’exécution des mesures d’atténuation et de suivi </w:t>
      </w:r>
    </w:p>
    <w:p w14:paraId="7E9F5041" w14:textId="77777777" w:rsidR="0097342D" w:rsidRPr="00384853" w:rsidRDefault="0097342D" w:rsidP="00191F03">
      <w:pPr>
        <w:pStyle w:val="Paragraphedeliste"/>
        <w:numPr>
          <w:ilvl w:val="0"/>
          <w:numId w:val="31"/>
        </w:numPr>
        <w:spacing w:before="120" w:after="120"/>
        <w:rPr>
          <w:rFonts w:ascii="Bookman Old Style" w:hAnsi="Bookman Old Style" w:cs="Arial"/>
          <w:sz w:val="22"/>
          <w:szCs w:val="22"/>
        </w:rPr>
      </w:pPr>
      <w:r w:rsidRPr="00384853">
        <w:rPr>
          <w:rFonts w:ascii="Bookman Old Style" w:hAnsi="Bookman Old Style" w:cs="Arial"/>
          <w:sz w:val="22"/>
          <w:szCs w:val="22"/>
        </w:rPr>
        <w:t>préciser la formation du personnel et toute mesure supplémentaire qui pourrait s’avérer nécessaire pour soutenir la mise en œuvre des mesures d’atténuation et de toute autre recommandation de portée environnementale et sociale.</w:t>
      </w:r>
    </w:p>
    <w:p w14:paraId="0B0763A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6) Calendrier d’exécution et estimation des coûts. </w:t>
      </w:r>
    </w:p>
    <w:p w14:paraId="3586FC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69B07A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7) Plan de suivi </w:t>
      </w:r>
    </w:p>
    <w:p w14:paraId="54804F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PGES devra définir les objectifs du suivi et indiquer la nature des actions menées à cet égard, en les associant aux effets examinés dans l’évaluation environnementale et sociale et aux mesures d’atténuation décrites. Il devra fournir :</w:t>
      </w:r>
    </w:p>
    <w:p w14:paraId="597AB5E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384853">
        <w:rPr>
          <w:rFonts w:ascii="Bookman Old Style" w:hAnsi="Bookman Old Style" w:cs="Bookman Old Style"/>
          <w:sz w:val="22"/>
          <w:szCs w:val="22"/>
        </w:rPr>
        <w:t>’</w:t>
      </w:r>
      <w:r w:rsidRPr="00384853">
        <w:rPr>
          <w:rFonts w:ascii="Bookman Old Style" w:hAnsi="Bookman Old Style" w:cs="Arial"/>
          <w:sz w:val="22"/>
          <w:szCs w:val="22"/>
        </w:rPr>
        <w:t xml:space="preserve">appliquer des mesures correctives ; et </w:t>
      </w:r>
    </w:p>
    <w:p w14:paraId="53A1AC3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372987F9" w14:textId="7B6898E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 une estimation de son coût d’investissement et de ses charges récurrentes ainsi que des sources de financement de sa mise en œuvre. Haut du formulaire</w:t>
      </w:r>
    </w:p>
    <w:p w14:paraId="3BDBC93C" w14:textId="77777777" w:rsidR="0047726F" w:rsidRPr="00384853" w:rsidRDefault="0047726F" w:rsidP="0047726F">
      <w:pPr>
        <w:spacing w:before="120" w:after="120"/>
        <w:jc w:val="both"/>
        <w:rPr>
          <w:rFonts w:ascii="Bookman Old Style" w:hAnsi="Bookman Old Style" w:cs="Arial"/>
          <w:sz w:val="22"/>
          <w:szCs w:val="22"/>
        </w:rPr>
      </w:pPr>
    </w:p>
    <w:p w14:paraId="74BB54A9" w14:textId="77777777" w:rsidR="0097342D" w:rsidRPr="00384853" w:rsidRDefault="0097342D" w:rsidP="0097342D">
      <w:pPr>
        <w:rPr>
          <w:rFonts w:ascii="Bookman Old Style" w:hAnsi="Bookman Old Style" w:cs="Arial"/>
          <w:sz w:val="22"/>
          <w:szCs w:val="22"/>
        </w:rPr>
      </w:pPr>
    </w:p>
    <w:p w14:paraId="51ABD439" w14:textId="77777777" w:rsidR="0097342D" w:rsidRPr="00384853" w:rsidRDefault="0097342D" w:rsidP="0097342D">
      <w:pPr>
        <w:rPr>
          <w:rFonts w:ascii="Bookman Old Style" w:hAnsi="Bookman Old Style" w:cs="Arial"/>
          <w:sz w:val="22"/>
          <w:szCs w:val="22"/>
        </w:rPr>
        <w:sectPr w:rsidR="0097342D" w:rsidRPr="00384853" w:rsidSect="00102C5E">
          <w:headerReference w:type="even" r:id="rId35"/>
          <w:headerReference w:type="default" r:id="rId36"/>
          <w:headerReference w:type="first" r:id="rId37"/>
          <w:footnotePr>
            <w:numRestart w:val="eachSect"/>
          </w:footnotePr>
          <w:endnotePr>
            <w:numFmt w:val="decimal"/>
            <w:numRestart w:val="eachSect"/>
          </w:endnotePr>
          <w:pgSz w:w="12240" w:h="15840" w:code="1"/>
          <w:pgMar w:top="1134" w:right="1134" w:bottom="1134" w:left="1134" w:header="720" w:footer="720" w:gutter="0"/>
          <w:cols w:space="720"/>
          <w:titlePg/>
          <w:docGrid w:linePitch="326"/>
        </w:sectPr>
      </w:pPr>
    </w:p>
    <w:p w14:paraId="5062C5F9" w14:textId="0EF1B9E6" w:rsidR="00D11DB5" w:rsidRPr="00384853" w:rsidRDefault="00D11DB5" w:rsidP="00D11DB5">
      <w:pPr>
        <w:pStyle w:val="Titre1"/>
        <w:jc w:val="left"/>
        <w:rPr>
          <w:rFonts w:ascii="Bookman Old Style" w:hAnsi="Bookman Old Style" w:cs="Arial"/>
          <w:sz w:val="22"/>
          <w:szCs w:val="22"/>
        </w:rPr>
      </w:pPr>
      <w:bookmarkStart w:id="251" w:name="_Toc236898376"/>
      <w:r w:rsidRPr="00384853">
        <w:rPr>
          <w:rFonts w:ascii="Bookman Old Style" w:hAnsi="Bookman Old Style" w:cs="Arial"/>
          <w:sz w:val="22"/>
          <w:szCs w:val="22"/>
        </w:rPr>
        <w:lastRenderedPageBreak/>
        <w:t>ANNEXE 2</w:t>
      </w:r>
      <w:r w:rsidRPr="00384853">
        <w:rPr>
          <w:rFonts w:ascii="Bookman Old Style" w:hAnsi="Bookman Old Style" w:cs="Arial"/>
          <w:sz w:val="22"/>
          <w:szCs w:val="22"/>
        </w:rPr>
        <w:tab/>
        <w:t>FORMULAIRES DE SOUMISSION</w:t>
      </w:r>
      <w:bookmarkEnd w:id="251"/>
    </w:p>
    <w:p w14:paraId="6A75638D" w14:textId="3478FE80" w:rsidR="001C7D32" w:rsidRPr="00384853" w:rsidRDefault="001C7D32" w:rsidP="001C7D32">
      <w:pPr>
        <w:rPr>
          <w:rFonts w:ascii="Bookman Old Style" w:hAnsi="Bookman Old Style"/>
        </w:rPr>
      </w:pPr>
    </w:p>
    <w:p w14:paraId="20C84C05" w14:textId="3F191549" w:rsidR="001C7D32" w:rsidRPr="00384853" w:rsidRDefault="001C7D32">
      <w:pPr>
        <w:rPr>
          <w:rFonts w:ascii="Bookman Old Style" w:hAnsi="Bookman Old Style"/>
        </w:rPr>
      </w:pPr>
      <w:r w:rsidRPr="00384853">
        <w:rPr>
          <w:rFonts w:ascii="Bookman Old Style" w:hAnsi="Bookman Old Style"/>
        </w:rPr>
        <w:br w:type="page"/>
      </w:r>
    </w:p>
    <w:p w14:paraId="36C20504" w14:textId="77777777" w:rsidR="001C7D32" w:rsidRPr="00384853" w:rsidRDefault="001C7D32" w:rsidP="001C7D32">
      <w:pPr>
        <w:pStyle w:val="Titre2"/>
        <w:rPr>
          <w:rFonts w:ascii="Bookman Old Style" w:hAnsi="Bookman Old Style" w:cs="Arial"/>
          <w:bCs/>
          <w:sz w:val="22"/>
          <w:szCs w:val="22"/>
        </w:rPr>
      </w:pPr>
      <w:bookmarkStart w:id="252" w:name="_Toc235532443"/>
      <w:bookmarkStart w:id="253" w:name="_Toc236306835"/>
      <w:bookmarkStart w:id="254" w:name="_Toc236309742"/>
      <w:bookmarkStart w:id="255" w:name="_Toc236898377"/>
      <w:r w:rsidRPr="00384853">
        <w:rPr>
          <w:rFonts w:ascii="Bookman Old Style" w:hAnsi="Bookman Old Style" w:cs="Arial"/>
          <w:bCs/>
          <w:sz w:val="22"/>
          <w:szCs w:val="22"/>
        </w:rPr>
        <w:lastRenderedPageBreak/>
        <w:t>FICHE DE RENSEIGNEMENT DE L’ENTREPRISE</w:t>
      </w:r>
      <w:bookmarkEnd w:id="252"/>
      <w:bookmarkEnd w:id="253"/>
      <w:bookmarkEnd w:id="254"/>
      <w:bookmarkEnd w:id="255"/>
    </w:p>
    <w:p w14:paraId="4C473049" w14:textId="77777777" w:rsidR="001C7D32" w:rsidRPr="00384853" w:rsidRDefault="001C7D32" w:rsidP="001C7D32">
      <w:pPr>
        <w:spacing w:before="120" w:after="120"/>
        <w:ind w:left="578" w:hanging="578"/>
        <w:rPr>
          <w:rFonts w:ascii="Bookman Old Style" w:hAnsi="Bookman Old Style" w:cs="Arial"/>
          <w:bCs/>
          <w:sz w:val="22"/>
          <w:szCs w:val="22"/>
        </w:rPr>
      </w:pPr>
    </w:p>
    <w:tbl>
      <w:tblPr>
        <w:tblStyle w:val="Grilledutableau"/>
        <w:tblW w:w="10278" w:type="dxa"/>
        <w:jc w:val="center"/>
        <w:tblLook w:val="04A0" w:firstRow="1" w:lastRow="0" w:firstColumn="1" w:lastColumn="0" w:noHBand="0" w:noVBand="1"/>
      </w:tblPr>
      <w:tblGrid>
        <w:gridCol w:w="4223"/>
        <w:gridCol w:w="6055"/>
      </w:tblGrid>
      <w:tr w:rsidR="001C7D32" w:rsidRPr="00384853" w14:paraId="5E2582ED" w14:textId="77777777" w:rsidTr="003721C8">
        <w:trPr>
          <w:jc w:val="center"/>
        </w:trPr>
        <w:tc>
          <w:tcPr>
            <w:tcW w:w="4223" w:type="dxa"/>
          </w:tcPr>
          <w:p w14:paraId="62144572"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r w:rsidRPr="00384853">
              <w:rPr>
                <w:rFonts w:ascii="Bookman Old Style" w:hAnsi="Bookman Old Style" w:cs="Arial"/>
                <w:bCs/>
                <w:sz w:val="22"/>
                <w:szCs w:val="22"/>
                <w:lang w:val="fr-FR"/>
              </w:rPr>
              <w:t>Raison sociale/Nom de l’entreprise</w:t>
            </w:r>
          </w:p>
        </w:tc>
        <w:tc>
          <w:tcPr>
            <w:tcW w:w="6055" w:type="dxa"/>
          </w:tcPr>
          <w:p w14:paraId="3EB919F4"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66983A54" w14:textId="77777777" w:rsidTr="003721C8">
        <w:trPr>
          <w:jc w:val="center"/>
        </w:trPr>
        <w:tc>
          <w:tcPr>
            <w:tcW w:w="4223" w:type="dxa"/>
          </w:tcPr>
          <w:p w14:paraId="601C9D68" w14:textId="77777777" w:rsidR="001C7D32" w:rsidRPr="00384853" w:rsidRDefault="001C7D32" w:rsidP="003721C8">
            <w:pPr>
              <w:spacing w:before="120" w:after="120"/>
              <w:rPr>
                <w:rFonts w:ascii="Bookman Old Style" w:hAnsi="Bookman Old Style" w:cs="Arial"/>
                <w:bCs/>
                <w:sz w:val="22"/>
                <w:szCs w:val="22"/>
              </w:rPr>
            </w:pPr>
            <w:r w:rsidRPr="00384853">
              <w:rPr>
                <w:rFonts w:ascii="Bookman Old Style" w:hAnsi="Bookman Old Style" w:cs="Arial"/>
                <w:bCs/>
                <w:sz w:val="22"/>
                <w:szCs w:val="22"/>
                <w:lang w:val="fr-FR"/>
              </w:rPr>
              <w:t>Représentant de l</w:t>
            </w:r>
            <w:r w:rsidRPr="00384853">
              <w:rPr>
                <w:rFonts w:ascii="Bookman Old Style" w:hAnsi="Bookman Old Style" w:cs="Arial"/>
                <w:bCs/>
                <w:sz w:val="22"/>
                <w:szCs w:val="22"/>
              </w:rPr>
              <w:t>’Entreprise</w:t>
            </w:r>
          </w:p>
        </w:tc>
        <w:tc>
          <w:tcPr>
            <w:tcW w:w="6055" w:type="dxa"/>
          </w:tcPr>
          <w:p w14:paraId="44CF7A6B"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31B1F25D" w14:textId="77777777" w:rsidTr="003721C8">
        <w:trPr>
          <w:jc w:val="center"/>
        </w:trPr>
        <w:tc>
          <w:tcPr>
            <w:tcW w:w="4223" w:type="dxa"/>
          </w:tcPr>
          <w:p w14:paraId="79029216"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Titre/Position</w:t>
            </w:r>
          </w:p>
        </w:tc>
        <w:tc>
          <w:tcPr>
            <w:tcW w:w="6055" w:type="dxa"/>
          </w:tcPr>
          <w:p w14:paraId="72AB5392"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436CC37E" w14:textId="77777777" w:rsidTr="003721C8">
        <w:trPr>
          <w:jc w:val="center"/>
        </w:trPr>
        <w:tc>
          <w:tcPr>
            <w:tcW w:w="4223" w:type="dxa"/>
          </w:tcPr>
          <w:p w14:paraId="12ABAA09"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w:t>
            </w:r>
          </w:p>
        </w:tc>
        <w:tc>
          <w:tcPr>
            <w:tcW w:w="6055" w:type="dxa"/>
          </w:tcPr>
          <w:p w14:paraId="5EA6E359"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r w:rsidR="001C7D32" w:rsidRPr="00384853" w14:paraId="41D94C1B" w14:textId="77777777" w:rsidTr="003721C8">
        <w:trPr>
          <w:jc w:val="center"/>
        </w:trPr>
        <w:tc>
          <w:tcPr>
            <w:tcW w:w="4223" w:type="dxa"/>
          </w:tcPr>
          <w:p w14:paraId="3E94A3C5"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Courriel:</w:t>
            </w:r>
          </w:p>
        </w:tc>
        <w:tc>
          <w:tcPr>
            <w:tcW w:w="6055" w:type="dxa"/>
          </w:tcPr>
          <w:p w14:paraId="675BA517"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bl>
    <w:p w14:paraId="48497F1A" w14:textId="77777777" w:rsidR="001C7D32" w:rsidRPr="00384853" w:rsidRDefault="001C7D32" w:rsidP="001C7D32">
      <w:pPr>
        <w:spacing w:before="120" w:after="120"/>
        <w:ind w:left="578" w:hanging="578"/>
        <w:jc w:val="both"/>
        <w:rPr>
          <w:rFonts w:ascii="Bookman Old Style" w:hAnsi="Bookman Old Style" w:cs="Arial"/>
          <w:bCs/>
          <w:sz w:val="22"/>
          <w:szCs w:val="22"/>
        </w:rPr>
      </w:pPr>
    </w:p>
    <w:tbl>
      <w:tblPr>
        <w:tblStyle w:val="Grilledutableau"/>
        <w:tblW w:w="10141" w:type="dxa"/>
        <w:jc w:val="center"/>
        <w:tblLook w:val="04A0" w:firstRow="1" w:lastRow="0" w:firstColumn="1" w:lastColumn="0" w:noHBand="0" w:noVBand="1"/>
      </w:tblPr>
      <w:tblGrid>
        <w:gridCol w:w="4224"/>
        <w:gridCol w:w="5917"/>
      </w:tblGrid>
      <w:tr w:rsidR="001C7D32" w:rsidRPr="00384853" w14:paraId="6095CCF2" w14:textId="77777777" w:rsidTr="003721C8">
        <w:trPr>
          <w:jc w:val="center"/>
        </w:trPr>
        <w:tc>
          <w:tcPr>
            <w:tcW w:w="4224" w:type="dxa"/>
          </w:tcPr>
          <w:p w14:paraId="469DD360"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p>
        </w:tc>
        <w:tc>
          <w:tcPr>
            <w:tcW w:w="5917" w:type="dxa"/>
          </w:tcPr>
          <w:p w14:paraId="2FC2D5EE" w14:textId="77777777" w:rsidR="001C7D32" w:rsidRPr="00384853" w:rsidRDefault="001C7D32" w:rsidP="003721C8">
            <w:pPr>
              <w:tabs>
                <w:tab w:val="right" w:pos="5040"/>
                <w:tab w:val="left" w:pos="5220"/>
                <w:tab w:val="left" w:pos="8280"/>
              </w:tabs>
              <w:spacing w:before="120" w:after="120"/>
              <w:ind w:left="578" w:hanging="578"/>
              <w:jc w:val="both"/>
              <w:rPr>
                <w:rFonts w:ascii="Bookman Old Style" w:hAnsi="Bookman Old Style" w:cs="Arial"/>
                <w:bCs/>
                <w:sz w:val="22"/>
                <w:szCs w:val="22"/>
                <w:lang w:val="fr-FR"/>
              </w:rPr>
            </w:pPr>
          </w:p>
        </w:tc>
      </w:tr>
      <w:tr w:rsidR="001C7D32" w:rsidRPr="00384853" w14:paraId="3ED40C35" w14:textId="77777777" w:rsidTr="003721C8">
        <w:trPr>
          <w:jc w:val="center"/>
        </w:trPr>
        <w:tc>
          <w:tcPr>
            <w:tcW w:w="4224" w:type="dxa"/>
          </w:tcPr>
          <w:p w14:paraId="6DE456AC"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Représentant du Maître d’Ouvrage:</w:t>
            </w:r>
          </w:p>
        </w:tc>
        <w:tc>
          <w:tcPr>
            <w:tcW w:w="5917" w:type="dxa"/>
          </w:tcPr>
          <w:p w14:paraId="6BDE00DD"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0EB47476" w14:textId="77777777" w:rsidTr="003721C8">
        <w:trPr>
          <w:jc w:val="center"/>
        </w:trPr>
        <w:tc>
          <w:tcPr>
            <w:tcW w:w="4224" w:type="dxa"/>
          </w:tcPr>
          <w:p w14:paraId="67E512B6"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Titre/Position:</w:t>
            </w:r>
          </w:p>
        </w:tc>
        <w:tc>
          <w:tcPr>
            <w:tcW w:w="5917" w:type="dxa"/>
          </w:tcPr>
          <w:p w14:paraId="5A0BB891"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12DFAFAD" w14:textId="77777777" w:rsidTr="003721C8">
        <w:trPr>
          <w:jc w:val="center"/>
        </w:trPr>
        <w:tc>
          <w:tcPr>
            <w:tcW w:w="4224" w:type="dxa"/>
          </w:tcPr>
          <w:p w14:paraId="3BE487EB"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 :</w:t>
            </w:r>
          </w:p>
        </w:tc>
        <w:tc>
          <w:tcPr>
            <w:tcW w:w="5917" w:type="dxa"/>
          </w:tcPr>
          <w:p w14:paraId="493F0CED"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3AC87182" w14:textId="77777777" w:rsidTr="003721C8">
        <w:trPr>
          <w:jc w:val="center"/>
        </w:trPr>
        <w:tc>
          <w:tcPr>
            <w:tcW w:w="4224" w:type="dxa"/>
          </w:tcPr>
          <w:p w14:paraId="2A632F94"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DC Ref No.:</w:t>
            </w:r>
          </w:p>
        </w:tc>
        <w:tc>
          <w:tcPr>
            <w:tcW w:w="5917" w:type="dxa"/>
          </w:tcPr>
          <w:p w14:paraId="3A250F4B"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r w:rsidR="001C7D32" w:rsidRPr="00384853" w14:paraId="46545B86" w14:textId="77777777" w:rsidTr="003721C8">
        <w:trPr>
          <w:jc w:val="center"/>
        </w:trPr>
        <w:tc>
          <w:tcPr>
            <w:tcW w:w="4224" w:type="dxa"/>
          </w:tcPr>
          <w:p w14:paraId="36B76A15"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de la Cotation:</w:t>
            </w:r>
          </w:p>
        </w:tc>
        <w:tc>
          <w:tcPr>
            <w:tcW w:w="5917" w:type="dxa"/>
          </w:tcPr>
          <w:p w14:paraId="356D8A03"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bl>
    <w:p w14:paraId="40527792" w14:textId="77777777" w:rsidR="001C7D32" w:rsidRPr="00384853" w:rsidRDefault="001C7D32" w:rsidP="001C7D32">
      <w:pPr>
        <w:rPr>
          <w:rFonts w:ascii="Bookman Old Style" w:hAnsi="Bookman Old Style"/>
        </w:rPr>
      </w:pPr>
    </w:p>
    <w:p w14:paraId="72714571" w14:textId="7FD78140" w:rsidR="00D11DB5" w:rsidRPr="00384853" w:rsidRDefault="00D11DB5">
      <w:pPr>
        <w:rPr>
          <w:rFonts w:ascii="Bookman Old Style" w:hAnsi="Bookman Old Style" w:cs="Arial"/>
          <w:b/>
          <w:bCs/>
          <w:sz w:val="22"/>
          <w:szCs w:val="22"/>
        </w:rPr>
      </w:pPr>
      <w:r w:rsidRPr="00384853">
        <w:rPr>
          <w:rFonts w:ascii="Bookman Old Style" w:hAnsi="Bookman Old Style" w:cs="Arial"/>
          <w:bCs/>
          <w:sz w:val="22"/>
          <w:szCs w:val="22"/>
        </w:rPr>
        <w:br w:type="page"/>
      </w:r>
    </w:p>
    <w:p w14:paraId="6F408D75" w14:textId="7BC3E9F4" w:rsidR="003164B0" w:rsidRPr="00384853" w:rsidRDefault="003164B0" w:rsidP="00974A4D">
      <w:pPr>
        <w:pStyle w:val="Titre2"/>
        <w:rPr>
          <w:rFonts w:ascii="Bookman Old Style" w:hAnsi="Bookman Old Style" w:cs="Arial"/>
          <w:b w:val="0"/>
          <w:bCs/>
          <w:sz w:val="22"/>
          <w:szCs w:val="22"/>
        </w:rPr>
      </w:pPr>
      <w:bookmarkStart w:id="256" w:name="_Toc236898378"/>
      <w:r w:rsidRPr="00384853">
        <w:rPr>
          <w:rFonts w:ascii="Bookman Old Style" w:hAnsi="Bookman Old Style" w:cs="Arial"/>
          <w:bCs/>
          <w:sz w:val="22"/>
          <w:szCs w:val="22"/>
        </w:rPr>
        <w:lastRenderedPageBreak/>
        <w:t xml:space="preserve">SOUMISSION DE </w:t>
      </w:r>
      <w:r w:rsidR="00D11DB5" w:rsidRPr="00384853">
        <w:rPr>
          <w:rFonts w:ascii="Bookman Old Style" w:hAnsi="Bookman Old Style" w:cs="Arial"/>
          <w:bCs/>
          <w:sz w:val="22"/>
          <w:szCs w:val="22"/>
        </w:rPr>
        <w:t xml:space="preserve">LA </w:t>
      </w:r>
      <w:r w:rsidRPr="00384853">
        <w:rPr>
          <w:rFonts w:ascii="Bookman Old Style" w:hAnsi="Bookman Old Style" w:cs="Arial"/>
          <w:bCs/>
          <w:sz w:val="22"/>
          <w:szCs w:val="22"/>
        </w:rPr>
        <w:t>COTATION</w:t>
      </w:r>
      <w:bookmarkEnd w:id="256"/>
    </w:p>
    <w:p w14:paraId="2F825922" w14:textId="5F6CFE73"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1. Conformité et </w:t>
      </w:r>
      <w:r w:rsidR="002255EB" w:rsidRPr="00384853">
        <w:rPr>
          <w:rFonts w:ascii="Bookman Old Style" w:hAnsi="Bookman Old Style" w:cs="Arial"/>
          <w:bCs/>
          <w:sz w:val="22"/>
          <w:szCs w:val="22"/>
          <w:lang w:eastAsia="en-US"/>
        </w:rPr>
        <w:t>aucune réserve</w:t>
      </w:r>
      <w:r w:rsidRPr="00384853">
        <w:rPr>
          <w:rFonts w:ascii="Bookman Old Style" w:hAnsi="Bookman Old Style" w:cs="Arial"/>
          <w:bCs/>
          <w:sz w:val="22"/>
          <w:szCs w:val="22"/>
          <w:lang w:eastAsia="en-US"/>
        </w:rPr>
        <w:t xml:space="preserve"> </w:t>
      </w:r>
    </w:p>
    <w:p w14:paraId="36A2416C" w14:textId="7BBE1C9D" w:rsidR="003164B0" w:rsidRPr="00384853" w:rsidRDefault="003164B0" w:rsidP="00102C5E">
      <w:pPr>
        <w:shd w:val="clear" w:color="auto" w:fill="FFFFFF" w:themeFill="background1"/>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réponse à la DC nommée ci-dessus, nous offrons de réaliser les Travaux selon la présente Cotation et en conformité avec la DC, les calendriers de réalisation et les spécifications techniques.</w:t>
      </w:r>
      <w:r w:rsidRPr="00384853">
        <w:rPr>
          <w:rFonts w:ascii="Bookman Old Style" w:hAnsi="Bookman Old Style" w:cs="Arial"/>
          <w:bCs/>
          <w:sz w:val="22"/>
          <w:szCs w:val="22"/>
          <w:shd w:val="clear" w:color="auto" w:fill="FFFFFF" w:themeFill="background1"/>
          <w:lang w:eastAsia="en-US"/>
        </w:rPr>
        <w:t xml:space="preserve"> </w:t>
      </w:r>
      <w:r w:rsidRPr="00384853">
        <w:rPr>
          <w:rFonts w:ascii="Bookman Old Style" w:hAnsi="Bookman Old Style" w:cs="Arial"/>
          <w:bCs/>
          <w:sz w:val="22"/>
          <w:szCs w:val="22"/>
          <w:lang w:eastAsia="en-US"/>
        </w:rPr>
        <w:t>Nous confirmons que nous avons examiné et n’avons aucune réserve sur la DC y compris le Marché.</w:t>
      </w:r>
    </w:p>
    <w:p w14:paraId="09B49E6F"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2. Eligibilté</w:t>
      </w:r>
    </w:p>
    <w:p w14:paraId="78DF3BE9" w14:textId="031ADDF5" w:rsidR="0003559D" w:rsidRPr="00384853" w:rsidRDefault="0003559D" w:rsidP="00102C5E">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 xml:space="preserve">Nous répondons aux exigences d’admissibilité et n’avons aucun conflit d’intérêts, conformément à la Demande de Cotation. </w:t>
      </w:r>
    </w:p>
    <w:p w14:paraId="270A4E9C" w14:textId="38C1C503" w:rsidR="0003559D" w:rsidRPr="00384853" w:rsidRDefault="0003559D" w:rsidP="00191F03">
      <w:pPr>
        <w:numPr>
          <w:ilvl w:val="0"/>
          <w:numId w:val="19"/>
        </w:num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Suspension et exclusion</w:t>
      </w:r>
    </w:p>
    <w:p w14:paraId="2A65C7F2" w14:textId="57FC2992" w:rsidR="003164B0" w:rsidRPr="00384853" w:rsidRDefault="003164B0" w:rsidP="00102C5E">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de la Banque Mondiale, ou d’exclusion imposée par le Groupe de la 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Sécurité des Nations Unies</w:t>
      </w:r>
    </w:p>
    <w:p w14:paraId="2B6E9972" w14:textId="7FC29CBE" w:rsidR="003164B0" w:rsidRPr="00384853" w:rsidRDefault="003164B0" w:rsidP="00191F03">
      <w:pPr>
        <w:pStyle w:val="Paragraphedeliste"/>
        <w:numPr>
          <w:ilvl w:val="0"/>
          <w:numId w:val="19"/>
        </w:numPr>
        <w:spacing w:before="120" w:after="120"/>
        <w:ind w:left="578" w:hanging="578"/>
        <w:contextualSpacing w:val="0"/>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Prix de la Cotation </w:t>
      </w:r>
    </w:p>
    <w:p w14:paraId="4D016A07" w14:textId="081872A5" w:rsidR="003164B0" w:rsidRPr="00384853" w:rsidRDefault="003164B0" w:rsidP="00102C5E">
      <w:pPr>
        <w:keepNext/>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Le prix total de notre offre est</w:t>
      </w:r>
      <w:r w:rsidR="002255EB" w:rsidRPr="00384853">
        <w:rPr>
          <w:rFonts w:ascii="Bookman Old Style" w:hAnsi="Bookman Old Style" w:cs="Arial"/>
          <w:bCs/>
          <w:sz w:val="22"/>
          <w:szCs w:val="22"/>
          <w:lang w:eastAsia="en-US"/>
        </w:rPr>
        <w:t>_________________</w:t>
      </w:r>
    </w:p>
    <w:p w14:paraId="4A4D708D" w14:textId="68042BE4"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5. Validité de la Cotation  </w:t>
      </w:r>
    </w:p>
    <w:p w14:paraId="17E39B2E"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Notre Cotation est valide jusqu’à la date spécifiée dans la DC, et elle restera contraignante pour nous et peut être acceptée à tout moment avant son expiration. </w:t>
      </w:r>
    </w:p>
    <w:p w14:paraId="11C4F1E8" w14:textId="165A0860"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6. Garantie de bonne exécution </w:t>
      </w:r>
    </w:p>
    <w:p w14:paraId="4B80FB9E" w14:textId="5F8A1E20"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 nous sommes attributaires du marché, nous nous engageons à obtenir une Garantie de bonne exécution conformément à la DC.</w:t>
      </w:r>
    </w:p>
    <w:p w14:paraId="2E41A7ED" w14:textId="7175D7CD" w:rsidR="003164B0" w:rsidRPr="00384853" w:rsidRDefault="0003559D" w:rsidP="00102C5E">
      <w:pPr>
        <w:tabs>
          <w:tab w:val="left" w:pos="0"/>
          <w:tab w:val="right" w:pos="9000"/>
        </w:tabs>
        <w:suppressAutoHyphens/>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7.   Commissions, avantages, honoraires </w:t>
      </w:r>
    </w:p>
    <w:p w14:paraId="0CF1AAA8" w14:textId="717B5FD0" w:rsidR="003164B0" w:rsidRPr="00384853" w:rsidRDefault="003164B0" w:rsidP="002255EB">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avons payé ou paierons les commissions, avantages et honoraires en rapport avec la procédure de Demande de Cotation ou l’exécution/la signature du marché</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384853" w14:paraId="4F5EFA8F" w14:textId="77777777" w:rsidTr="00C542E4">
        <w:tc>
          <w:tcPr>
            <w:tcW w:w="2403" w:type="dxa"/>
          </w:tcPr>
          <w:p w14:paraId="2E2C9C11"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du Bénéficiaire</w:t>
            </w:r>
          </w:p>
        </w:tc>
        <w:tc>
          <w:tcPr>
            <w:tcW w:w="2520" w:type="dxa"/>
          </w:tcPr>
          <w:p w14:paraId="006BF206"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w:t>
            </w:r>
          </w:p>
        </w:tc>
        <w:tc>
          <w:tcPr>
            <w:tcW w:w="2070" w:type="dxa"/>
          </w:tcPr>
          <w:p w14:paraId="48308C59"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Motif</w:t>
            </w:r>
          </w:p>
        </w:tc>
        <w:tc>
          <w:tcPr>
            <w:tcW w:w="1800" w:type="dxa"/>
          </w:tcPr>
          <w:p w14:paraId="098506B5"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Montant</w:t>
            </w:r>
          </w:p>
        </w:tc>
      </w:tr>
      <w:tr w:rsidR="003164B0" w:rsidRPr="00384853" w14:paraId="42C429F4" w14:textId="77777777" w:rsidTr="00C542E4">
        <w:tc>
          <w:tcPr>
            <w:tcW w:w="2403" w:type="dxa"/>
          </w:tcPr>
          <w:p w14:paraId="09BF319E"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06DF42EF"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1777B5"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25582D07"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4E3A4561" w14:textId="77777777" w:rsidTr="00C542E4">
        <w:tc>
          <w:tcPr>
            <w:tcW w:w="2403" w:type="dxa"/>
          </w:tcPr>
          <w:p w14:paraId="7A8A4942"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6295E17"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1C0B6E9A"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D9EC00A"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3DD14470" w14:textId="77777777" w:rsidTr="00C542E4">
        <w:tc>
          <w:tcPr>
            <w:tcW w:w="2403" w:type="dxa"/>
          </w:tcPr>
          <w:p w14:paraId="2C847CEC"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71B925AD"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66E743AC"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511C17FE"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11F7E2B3" w14:textId="77777777" w:rsidTr="00C542E4">
        <w:tc>
          <w:tcPr>
            <w:tcW w:w="2403" w:type="dxa"/>
          </w:tcPr>
          <w:p w14:paraId="203B5C60"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05380A1"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7A6B58"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974D40D"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bl>
    <w:p w14:paraId="6DC096C3" w14:textId="77777777" w:rsidR="003164B0" w:rsidRPr="00384853" w:rsidRDefault="003164B0" w:rsidP="00102C5E">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 aucune somme n’a été versée ou ne doit être versée, porter la mention « néant »).</w:t>
      </w:r>
    </w:p>
    <w:p w14:paraId="7E0F095F" w14:textId="38DBFFE5"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 Aucune obligation d’accepter </w:t>
      </w:r>
    </w:p>
    <w:p w14:paraId="21E76BC3" w14:textId="2BB18D82"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Nous comprenons que vous vous réservez le droit</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p w14:paraId="461DE132"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 d’accepter ou de rejeter toute cotation et que vous n’êtes pas tenus d’accepter la cotation de coût évalué le plus bas, ou toute autre cotation que vous pourriez recevoir, et</w:t>
      </w:r>
    </w:p>
    <w:p w14:paraId="03550E57" w14:textId="6AF4BEAB"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d’annuler le processus de DC à tout moment avant l’attribution du marché sans engager de responsabilité envers les Entreprises.</w:t>
      </w:r>
    </w:p>
    <w:p w14:paraId="7113C48B" w14:textId="4A439517"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9. Fraude et corruption </w:t>
      </w:r>
    </w:p>
    <w:p w14:paraId="158AA1A7" w14:textId="441CBF46"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certifions par la présente que nous avons pris des mesures pour nous assurer qu’aucune personne agissant pour nous, ou en notre nom, ne s’engage dans tout type de Fraude et de Corruption.</w:t>
      </w:r>
    </w:p>
    <w:p w14:paraId="026853D8" w14:textId="1DBB6DA5"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 nom de l’Entreprise :</w:t>
      </w:r>
    </w:p>
    <w:p w14:paraId="77654694" w14:textId="12157043"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Nom de la personne dûment autorisée à signer la Cotation au nom de l’Entreprise </w:t>
      </w:r>
    </w:p>
    <w:p w14:paraId="0351960E" w14:textId="7014E5B4"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Titre de la personne signant la Cotation</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r w:rsidRPr="00384853">
        <w:rPr>
          <w:rFonts w:ascii="Bookman Old Style" w:hAnsi="Bookman Old Style" w:cs="Arial"/>
          <w:bCs/>
          <w:i/>
          <w:iCs/>
          <w:sz w:val="22"/>
          <w:szCs w:val="22"/>
          <w:lang w:eastAsia="en-US"/>
        </w:rPr>
        <w:t xml:space="preserve"> </w:t>
      </w:r>
    </w:p>
    <w:p w14:paraId="62D0C566" w14:textId="6894E154"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Signature de la personne nommée ci-dessus</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7E31C4D3" w14:textId="1328AA1D" w:rsidR="003164B0" w:rsidRPr="00384853" w:rsidRDefault="003164B0" w:rsidP="00102C5E">
      <w:pPr>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Date de signature</w:t>
      </w:r>
      <w:r w:rsidR="002255EB" w:rsidRPr="00384853">
        <w:rPr>
          <w:rFonts w:ascii="Bookman Old Style" w:hAnsi="Bookman Old Style" w:cs="Arial"/>
          <w:bCs/>
          <w:sz w:val="22"/>
          <w:szCs w:val="22"/>
          <w:lang w:eastAsia="en-US"/>
        </w:rPr>
        <w:t> :</w:t>
      </w:r>
    </w:p>
    <w:p w14:paraId="4DA014D2" w14:textId="08302BC3" w:rsidR="00974A4D" w:rsidRPr="00384853" w:rsidRDefault="00974A4D">
      <w:pPr>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43D5A0A4" w14:textId="77777777" w:rsidR="00974A4D" w:rsidRPr="00384853" w:rsidRDefault="00974A4D" w:rsidP="00974A4D">
      <w:pPr>
        <w:pStyle w:val="Titre2"/>
        <w:rPr>
          <w:rFonts w:ascii="Bookman Old Style" w:hAnsi="Bookman Old Style" w:cs="Arial"/>
          <w:b w:val="0"/>
          <w:bCs/>
          <w:sz w:val="22"/>
          <w:szCs w:val="22"/>
          <w:lang w:eastAsia="en-US"/>
        </w:rPr>
      </w:pPr>
      <w:bookmarkStart w:id="257" w:name="_Toc446329306"/>
      <w:bookmarkStart w:id="258" w:name="_Toc235532445"/>
      <w:bookmarkStart w:id="259" w:name="_Toc236306837"/>
      <w:bookmarkStart w:id="260" w:name="_Toc236309744"/>
      <w:bookmarkStart w:id="261" w:name="_Toc236898379"/>
      <w:r w:rsidRPr="00384853">
        <w:rPr>
          <w:rFonts w:ascii="Bookman Old Style" w:hAnsi="Bookman Old Style" w:cs="Arial"/>
          <w:bCs/>
          <w:sz w:val="22"/>
          <w:szCs w:val="22"/>
          <w:lang w:eastAsia="en-US"/>
        </w:rPr>
        <w:lastRenderedPageBreak/>
        <w:t>PROPOSITION TECHNIQUE</w:t>
      </w:r>
      <w:bookmarkEnd w:id="257"/>
      <w:bookmarkEnd w:id="258"/>
      <w:bookmarkEnd w:id="259"/>
      <w:bookmarkEnd w:id="260"/>
      <w:bookmarkEnd w:id="261"/>
    </w:p>
    <w:p w14:paraId="75809D13" w14:textId="77777777" w:rsidR="00974A4D" w:rsidRPr="00384853" w:rsidRDefault="00974A4D" w:rsidP="00974A4D">
      <w:pPr>
        <w:shd w:val="clear" w:color="auto" w:fill="FFFFFF" w:themeFill="background1"/>
        <w:spacing w:before="120" w:after="120" w:line="480" w:lineRule="auto"/>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L’Entreprise doit fournir :</w:t>
      </w:r>
    </w:p>
    <w:p w14:paraId="6216D883" w14:textId="77777777" w:rsidR="00974A4D" w:rsidRPr="00384853" w:rsidRDefault="00974A4D" w:rsidP="00974A4D">
      <w:pPr>
        <w:spacing w:before="120" w:after="120" w:line="276" w:lineRule="auto"/>
        <w:jc w:val="both"/>
        <w:rPr>
          <w:rFonts w:ascii="Bookman Old Style" w:hAnsi="Bookman Old Style" w:cs="Arial"/>
          <w:sz w:val="22"/>
          <w:szCs w:val="22"/>
          <w:lang w:eastAsia="en-US"/>
        </w:rPr>
      </w:pPr>
      <w:r w:rsidRPr="00384853">
        <w:rPr>
          <w:rFonts w:ascii="Bookman Old Style" w:hAnsi="Bookman Old Style" w:cs="Arial"/>
          <w:sz w:val="22"/>
          <w:szCs w:val="22"/>
          <w:lang w:eastAsia="en-US"/>
        </w:rPr>
        <w:t> L’Entreprise doit fournir :</w:t>
      </w:r>
    </w:p>
    <w:p w14:paraId="217D081C" w14:textId="77777777" w:rsidR="00974A4D" w:rsidRPr="00384853" w:rsidRDefault="00974A4D" w:rsidP="00191F03">
      <w:pPr>
        <w:pStyle w:val="Paragraphedeliste"/>
        <w:numPr>
          <w:ilvl w:val="0"/>
          <w:numId w:val="32"/>
        </w:numPr>
        <w:spacing w:before="120" w:after="120" w:line="276" w:lineRule="auto"/>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les </w:t>
      </w:r>
      <w:r w:rsidRPr="00384853">
        <w:rPr>
          <w:rFonts w:ascii="Bookman Old Style" w:hAnsi="Bookman Old Style" w:cs="Arial"/>
          <w:spacing w:val="-2"/>
          <w:sz w:val="22"/>
          <w:szCs w:val="22"/>
          <w:lang w:eastAsia="en-US"/>
        </w:rPr>
        <w:t>noms et les détails du personnel clé qualifié pour effectuer le Marché </w:t>
      </w:r>
      <w:r w:rsidRPr="00384853">
        <w:rPr>
          <w:rFonts w:ascii="Bookman Old Style" w:hAnsi="Bookman Old Style" w:cs="Arial"/>
          <w:sz w:val="22"/>
          <w:szCs w:val="22"/>
          <w:lang w:eastAsia="en-US"/>
        </w:rPr>
        <w:t>;</w:t>
      </w:r>
    </w:p>
    <w:p w14:paraId="54ACF0F0" w14:textId="77777777" w:rsidR="00974A4D" w:rsidRPr="00384853" w:rsidRDefault="00974A4D" w:rsidP="00191F03">
      <w:pPr>
        <w:pStyle w:val="Paragraphedeliste"/>
        <w:numPr>
          <w:ilvl w:val="0"/>
          <w:numId w:val="32"/>
        </w:numPr>
        <w:spacing w:before="120" w:after="120" w:line="276" w:lineRule="auto"/>
        <w:rPr>
          <w:rFonts w:ascii="Bookman Old Style" w:hAnsi="Bookman Old Style" w:cs="Arial"/>
          <w:b/>
          <w:iCs/>
          <w:sz w:val="22"/>
          <w:szCs w:val="22"/>
        </w:rPr>
      </w:pPr>
      <w:r w:rsidRPr="00384853">
        <w:rPr>
          <w:rFonts w:ascii="Bookman Old Style" w:hAnsi="Bookman Old Style" w:cs="Arial"/>
          <w:spacing w:val="-2"/>
          <w:sz w:val="22"/>
          <w:szCs w:val="22"/>
          <w:lang w:eastAsia="en-US"/>
        </w:rPr>
        <w:t>les informations adéquates pour démontrer clairement qu’il a la capacité de répondre aux exigences de matériel clé nécessaire pour le Marché</w:t>
      </w:r>
      <w:r w:rsidRPr="00384853">
        <w:rPr>
          <w:rFonts w:ascii="Bookman Old Style" w:hAnsi="Bookman Old Style" w:cs="Arial"/>
          <w:b/>
          <w:iCs/>
          <w:sz w:val="22"/>
          <w:szCs w:val="22"/>
        </w:rPr>
        <w:t>.</w:t>
      </w:r>
    </w:p>
    <w:tbl>
      <w:tblPr>
        <w:tblW w:w="10540" w:type="dxa"/>
        <w:jc w:val="center"/>
        <w:tblCellMar>
          <w:left w:w="10" w:type="dxa"/>
          <w:right w:w="10" w:type="dxa"/>
        </w:tblCellMar>
        <w:tblLook w:val="04A0" w:firstRow="1" w:lastRow="0" w:firstColumn="1" w:lastColumn="0" w:noHBand="0" w:noVBand="1"/>
      </w:tblPr>
      <w:tblGrid>
        <w:gridCol w:w="10540"/>
      </w:tblGrid>
      <w:tr w:rsidR="00974A4D" w:rsidRPr="00384853" w14:paraId="1619CF76" w14:textId="77777777" w:rsidTr="00702EDF">
        <w:trPr>
          <w:trHeight w:val="20"/>
          <w:jc w:val="center"/>
        </w:trPr>
        <w:tc>
          <w:tcPr>
            <w:tcW w:w="10540"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921AC6" w14:textId="77777777" w:rsidR="00974A4D" w:rsidRPr="00384853" w:rsidRDefault="00974A4D" w:rsidP="003721C8">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Qualité du personnel</w:t>
            </w:r>
          </w:p>
        </w:tc>
      </w:tr>
      <w:tr w:rsidR="00702EDF" w:rsidRPr="00384853" w14:paraId="64B6BA4E"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B7BF4" w14:textId="77777777" w:rsidR="00702EDF" w:rsidRPr="00384853" w:rsidRDefault="00702EDF" w:rsidP="00702EDF">
            <w:pPr>
              <w:jc w:val="both"/>
              <w:rPr>
                <w:rFonts w:ascii="Bookman Old Style" w:hAnsi="Bookman Old Style" w:cs="Arial"/>
                <w:b/>
                <w:bCs/>
                <w:sz w:val="20"/>
                <w:u w:val="single"/>
              </w:rPr>
            </w:pPr>
            <w:r w:rsidRPr="00384853">
              <w:rPr>
                <w:rFonts w:ascii="Bookman Old Style" w:hAnsi="Bookman Old Style" w:cs="Arial"/>
                <w:b/>
                <w:bCs/>
                <w:sz w:val="20"/>
                <w:u w:val="single"/>
              </w:rPr>
              <w:t>Un conducteur de travaux</w:t>
            </w:r>
          </w:p>
          <w:p w14:paraId="1C7F1330" w14:textId="77777777" w:rsidR="00702EDF" w:rsidRPr="00384853" w:rsidRDefault="00702EDF" w:rsidP="00702EDF">
            <w:pPr>
              <w:pStyle w:val="Paragraphedeliste"/>
              <w:numPr>
                <w:ilvl w:val="0"/>
                <w:numId w:val="34"/>
              </w:numPr>
              <w:ind w:right="283"/>
              <w:rPr>
                <w:rFonts w:ascii="Bookman Old Style" w:hAnsi="Bookman Old Style" w:cs="Arial"/>
                <w:sz w:val="20"/>
              </w:rPr>
            </w:pPr>
            <w:r w:rsidRPr="00384853">
              <w:rPr>
                <w:rFonts w:ascii="Bookman Old Style" w:hAnsi="Bookman Old Style" w:cs="Arial"/>
                <w:sz w:val="20"/>
              </w:rPr>
              <w:t>Ingénieur de Conception en Génie Hydraulique ou Energies Renouvelables (Bac+3 minimum) ;</w:t>
            </w:r>
          </w:p>
          <w:p w14:paraId="520FE038" w14:textId="77777777" w:rsidR="00702EDF" w:rsidRPr="00384853" w:rsidRDefault="00702EDF" w:rsidP="00702EDF">
            <w:pPr>
              <w:pStyle w:val="Paragraphedeliste"/>
              <w:numPr>
                <w:ilvl w:val="0"/>
                <w:numId w:val="34"/>
              </w:numPr>
              <w:ind w:right="283"/>
              <w:rPr>
                <w:rFonts w:ascii="Bookman Old Style" w:hAnsi="Bookman Old Style" w:cs="Arial"/>
                <w:bCs/>
                <w:sz w:val="20"/>
              </w:rPr>
            </w:pPr>
            <w:r w:rsidRPr="00384853">
              <w:rPr>
                <w:rFonts w:ascii="Bookman Old Style" w:hAnsi="Bookman Old Style" w:cs="Arial"/>
                <w:bCs/>
                <w:sz w:val="20"/>
              </w:rPr>
              <w:t>Expérience générale. (</w:t>
            </w:r>
            <w:r w:rsidRPr="00384853">
              <w:rPr>
                <w:rFonts w:ascii="Bookman Old Style" w:hAnsi="Bookman Old Style" w:cs="Arial"/>
                <w:sz w:val="20"/>
              </w:rPr>
              <w:t>Oui si l’Ingénieur conducteur des travaux a une expérience professionnelle supérieure ou égale à cinq (05)</w:t>
            </w:r>
            <w:r w:rsidRPr="00384853">
              <w:rPr>
                <w:rFonts w:ascii="Bookman Old Style" w:hAnsi="Bookman Old Style" w:cs="Arial"/>
                <w:i/>
                <w:sz w:val="20"/>
              </w:rPr>
              <w:t xml:space="preserve"> </w:t>
            </w:r>
            <w:r w:rsidRPr="00384853">
              <w:rPr>
                <w:rFonts w:ascii="Bookman Old Style" w:hAnsi="Bookman Old Style" w:cs="Arial"/>
                <w:bCs/>
                <w:sz w:val="20"/>
              </w:rPr>
              <w:t>ans</w:t>
            </w:r>
            <w:r w:rsidRPr="00384853">
              <w:rPr>
                <w:rFonts w:ascii="Bookman Old Style" w:hAnsi="Bookman Old Style" w:cs="Arial"/>
                <w:sz w:val="20"/>
              </w:rPr>
              <w:t xml:space="preserve"> </w:t>
            </w:r>
            <w:r w:rsidRPr="00384853">
              <w:rPr>
                <w:rFonts w:ascii="Bookman Old Style" w:hAnsi="Bookman Old Style" w:cs="Arial"/>
                <w:bCs/>
                <w:sz w:val="20"/>
              </w:rPr>
              <w:t>dans le domaine des travaux hydrauliques ou énergies renouvelables pour ingénieur bac+3 et trois (03) ans pour ingénieur bac+5 ;</w:t>
            </w:r>
          </w:p>
          <w:p w14:paraId="46199EA2" w14:textId="77777777" w:rsidR="00702EDF" w:rsidRPr="00384853" w:rsidRDefault="00702EDF" w:rsidP="00702EDF">
            <w:pPr>
              <w:pStyle w:val="Paragraphedeliste"/>
              <w:numPr>
                <w:ilvl w:val="0"/>
                <w:numId w:val="34"/>
              </w:numPr>
              <w:ind w:right="283"/>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Oui si l’Ingénieur conducteur des travaux a une expérience professionnelle d’au moins trois (03) marchés des travaux d’approvisionnement en eau par énergie solaire) ;</w:t>
            </w:r>
          </w:p>
          <w:p w14:paraId="5FE781F8" w14:textId="77777777" w:rsidR="00702EDF" w:rsidRPr="00384853" w:rsidRDefault="00702EDF" w:rsidP="00702EDF">
            <w:pPr>
              <w:ind w:right="283"/>
              <w:rPr>
                <w:rFonts w:ascii="Bookman Old Style" w:hAnsi="Bookman Old Style" w:cs="Arial"/>
                <w:sz w:val="20"/>
              </w:rPr>
            </w:pPr>
            <w:r w:rsidRPr="00384853">
              <w:rPr>
                <w:rFonts w:ascii="Bookman Old Style" w:hAnsi="Bookman Old Style" w:cs="Arial"/>
                <w:sz w:val="20"/>
              </w:rPr>
              <w:t>Copie certifiée du diplôme, cv signé et daté, attestation de disponibilité.</w:t>
            </w:r>
          </w:p>
          <w:p w14:paraId="7CB5C796" w14:textId="4F71EE1F" w:rsidR="00702EDF" w:rsidRPr="00384853" w:rsidRDefault="00702EDF" w:rsidP="00702EDF">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tc>
      </w:tr>
      <w:tr w:rsidR="00702EDF" w:rsidRPr="00384853" w14:paraId="189A44C4" w14:textId="77777777" w:rsidTr="00702EDF">
        <w:trPr>
          <w:trHeight w:val="2316"/>
          <w:jc w:val="center"/>
        </w:trPr>
        <w:tc>
          <w:tcPr>
            <w:tcW w:w="1054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0C8EBBC" w14:textId="77777777" w:rsidR="00702EDF" w:rsidRPr="00384853" w:rsidRDefault="00702EDF" w:rsidP="00702EDF">
            <w:pPr>
              <w:jc w:val="both"/>
              <w:rPr>
                <w:rFonts w:ascii="Bookman Old Style" w:hAnsi="Bookman Old Style" w:cs="Arial"/>
                <w:b/>
                <w:bCs/>
                <w:sz w:val="20"/>
                <w:u w:val="single"/>
              </w:rPr>
            </w:pPr>
            <w:r w:rsidRPr="00384853">
              <w:rPr>
                <w:rFonts w:ascii="Bookman Old Style" w:hAnsi="Bookman Old Style" w:cs="Arial"/>
                <w:b/>
                <w:bCs/>
                <w:sz w:val="20"/>
                <w:u w:val="single"/>
              </w:rPr>
              <w:t>Chef chantier</w:t>
            </w:r>
          </w:p>
          <w:p w14:paraId="17086849" w14:textId="77777777"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sz w:val="20"/>
              </w:rPr>
              <w:t>Technicien Supérieur en Génie Hydraulique ou Energies Renouvelables et tout autre domaine connexe ;</w:t>
            </w:r>
          </w:p>
          <w:p w14:paraId="38957BF5" w14:textId="4B38E043"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bCs/>
                <w:sz w:val="20"/>
              </w:rPr>
              <w:t xml:space="preserve">Expérience générale. </w:t>
            </w:r>
            <w:r w:rsidRPr="00384853">
              <w:rPr>
                <w:rFonts w:ascii="Bookman Old Style" w:hAnsi="Bookman Old Style" w:cs="Arial"/>
                <w:sz w:val="20"/>
              </w:rPr>
              <w:t xml:space="preserve">(Oui si le </w:t>
            </w:r>
            <w:r w:rsidR="00F7487A">
              <w:rPr>
                <w:rFonts w:ascii="Bookman Old Style" w:hAnsi="Bookman Old Style" w:cs="Arial"/>
                <w:sz w:val="20"/>
              </w:rPr>
              <w:t>Chef Chantier proposé</w:t>
            </w:r>
            <w:r w:rsidRPr="00384853">
              <w:rPr>
                <w:rFonts w:ascii="Bookman Old Style" w:hAnsi="Bookman Old Style" w:cs="Arial"/>
                <w:sz w:val="20"/>
              </w:rPr>
              <w:t xml:space="preserve"> a une expérience professionnelle supérieure ou égale à cinq (05) ans dans le domaine </w:t>
            </w:r>
            <w:r w:rsidRPr="00384853">
              <w:rPr>
                <w:rFonts w:ascii="Bookman Old Style" w:hAnsi="Bookman Old Style" w:cs="Arial"/>
                <w:bCs/>
                <w:sz w:val="20"/>
              </w:rPr>
              <w:t>des travaux hydrauliques ou énergie renouvelable </w:t>
            </w:r>
            <w:r w:rsidRPr="00384853">
              <w:rPr>
                <w:rFonts w:ascii="Bookman Old Style" w:hAnsi="Bookman Old Style" w:cs="Arial"/>
                <w:sz w:val="20"/>
              </w:rPr>
              <w:t>;</w:t>
            </w:r>
          </w:p>
          <w:p w14:paraId="59C12BC3" w14:textId="6A18F1F9"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 xml:space="preserve">Oui si le </w:t>
            </w:r>
            <w:r w:rsidR="00F7487A">
              <w:rPr>
                <w:rFonts w:ascii="Bookman Old Style" w:hAnsi="Bookman Old Style" w:cs="Arial"/>
                <w:sz w:val="20"/>
              </w:rPr>
              <w:t>Chef Chantier proposé</w:t>
            </w:r>
            <w:r w:rsidR="00F7487A" w:rsidRPr="00384853">
              <w:rPr>
                <w:rFonts w:ascii="Bookman Old Style" w:hAnsi="Bookman Old Style" w:cs="Arial"/>
                <w:sz w:val="20"/>
              </w:rPr>
              <w:t xml:space="preserve"> </w:t>
            </w:r>
            <w:r w:rsidRPr="00384853">
              <w:rPr>
                <w:rFonts w:ascii="Bookman Old Style" w:hAnsi="Bookman Old Style" w:cs="Arial"/>
                <w:sz w:val="20"/>
              </w:rPr>
              <w:t>a une expérience professionnelle d’au moins cinq (05) dans les marchés des travaux d’approvisionnement en eau par énergie solaire ;</w:t>
            </w:r>
          </w:p>
          <w:p w14:paraId="62B8B5CC" w14:textId="77777777"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sz w:val="20"/>
              </w:rPr>
              <w:t>(Copie certifiée du diplôme, cv signé et daté, attestation de disponibilité) ;</w:t>
            </w:r>
          </w:p>
          <w:p w14:paraId="63234AC5" w14:textId="77777777" w:rsidR="00702EDF" w:rsidRPr="00384853" w:rsidRDefault="00702EDF" w:rsidP="00702EDF">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p w14:paraId="48B66700" w14:textId="77777777" w:rsidR="00702EDF" w:rsidRPr="00384853" w:rsidRDefault="00702EDF" w:rsidP="00702EDF">
            <w:pPr>
              <w:jc w:val="both"/>
              <w:rPr>
                <w:rFonts w:ascii="Bookman Old Style" w:hAnsi="Bookman Old Style" w:cs="Arial"/>
                <w:sz w:val="20"/>
              </w:rPr>
            </w:pPr>
          </w:p>
        </w:tc>
      </w:tr>
      <w:tr w:rsidR="00974A4D" w:rsidRPr="00384853" w14:paraId="2CE9EAC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4CDDE7" w14:textId="77777777" w:rsidR="00974A4D" w:rsidRPr="00384853" w:rsidRDefault="00974A4D" w:rsidP="003721C8">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Matériel de Chantier</w:t>
            </w:r>
          </w:p>
        </w:tc>
      </w:tr>
      <w:tr w:rsidR="00974A4D" w:rsidRPr="00384853" w14:paraId="6FB82BD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13B99"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Au moins un pick-up (produire photocoipe légalisée de la carte grise ou contrat de location légalisé)</w:t>
            </w:r>
          </w:p>
        </w:tc>
      </w:tr>
      <w:tr w:rsidR="00974A4D" w:rsidRPr="00384853" w14:paraId="0770B12A"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75125"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Liste du pétit matériel de chantier (produire une facture ou tout autre document justificatif)</w:t>
            </w:r>
          </w:p>
        </w:tc>
      </w:tr>
      <w:tr w:rsidR="00974A4D" w:rsidRPr="00384853" w14:paraId="5ECDFBB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495EFE" w14:textId="77777777" w:rsidR="00974A4D" w:rsidRPr="00384853" w:rsidRDefault="00974A4D" w:rsidP="003721C8">
            <w:pPr>
              <w:widowControl w:val="0"/>
              <w:tabs>
                <w:tab w:val="left" w:pos="7080"/>
              </w:tabs>
              <w:autoSpaceDE w:val="0"/>
              <w:ind w:firstLine="21"/>
              <w:jc w:val="both"/>
              <w:rPr>
                <w:rFonts w:ascii="Bookman Old Style" w:hAnsi="Bookman Old Style" w:cs="Arial"/>
                <w:b/>
                <w:iCs/>
                <w:sz w:val="20"/>
              </w:rPr>
            </w:pPr>
            <w:r w:rsidRPr="00384853">
              <w:rPr>
                <w:rFonts w:ascii="Bookman Old Style" w:hAnsi="Bookman Old Style" w:cs="Arial"/>
                <w:b/>
                <w:iCs/>
                <w:sz w:val="20"/>
              </w:rPr>
              <w:t>Méthodologie d’exécution des travaux</w:t>
            </w:r>
          </w:p>
        </w:tc>
      </w:tr>
      <w:tr w:rsidR="00974A4D" w:rsidRPr="00384853" w14:paraId="53571A62"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F1D63" w14:textId="77777777" w:rsidR="00974A4D" w:rsidRPr="00384853" w:rsidRDefault="00974A4D" w:rsidP="003721C8">
            <w:pPr>
              <w:ind w:firstLine="21"/>
              <w:rPr>
                <w:rFonts w:ascii="Bookman Old Style" w:hAnsi="Bookman Old Style" w:cs="Arial"/>
                <w:sz w:val="20"/>
              </w:rPr>
            </w:pPr>
            <w:r w:rsidRPr="00384853">
              <w:rPr>
                <w:rFonts w:ascii="Bookman Old Style" w:hAnsi="Bookman Old Style" w:cs="Arial"/>
                <w:sz w:val="20"/>
              </w:rPr>
              <w:t>Note technique détaillée concernant l’organisation des travaux</w:t>
            </w:r>
          </w:p>
        </w:tc>
      </w:tr>
      <w:tr w:rsidR="00974A4D" w:rsidRPr="00384853" w14:paraId="5A05154D"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BFD03"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Description des règles de protection socio-environnementale</w:t>
            </w:r>
          </w:p>
          <w:p w14:paraId="2E464D02"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(protection de l’environnement, sécurité, santé et hygiène des personnels du chantier)</w:t>
            </w:r>
          </w:p>
        </w:tc>
      </w:tr>
      <w:tr w:rsidR="00974A4D" w:rsidRPr="00384853" w14:paraId="2AA8B7B4"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F0112"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Planning détaillé d’exécution des travaux avec délais ≤</w:t>
            </w:r>
            <w:r w:rsidRPr="00384853">
              <w:rPr>
                <w:rFonts w:ascii="Bookman Old Style" w:hAnsi="Bookman Old Style" w:cs="Arial"/>
                <w:noProof/>
                <w:sz w:val="20"/>
              </w:rPr>
              <w:t xml:space="preserve"> soixante (60) jours</w:t>
            </w:r>
          </w:p>
        </w:tc>
      </w:tr>
    </w:tbl>
    <w:p w14:paraId="3B0B840C" w14:textId="77777777" w:rsidR="00950F36" w:rsidRPr="00384853" w:rsidRDefault="00950F36" w:rsidP="00102C5E">
      <w:pPr>
        <w:spacing w:before="120" w:after="120"/>
        <w:ind w:left="578" w:hanging="578"/>
        <w:jc w:val="both"/>
        <w:rPr>
          <w:rFonts w:ascii="Bookman Old Style" w:hAnsi="Bookman Old Style" w:cs="Arial"/>
          <w:bCs/>
          <w:i/>
          <w:iCs/>
          <w:sz w:val="22"/>
          <w:szCs w:val="22"/>
          <w:lang w:eastAsia="en-US"/>
        </w:rPr>
      </w:pPr>
    </w:p>
    <w:p w14:paraId="38117132" w14:textId="6BE5D1D1" w:rsidR="00102C5E" w:rsidRPr="00384853" w:rsidRDefault="00102C5E">
      <w:pPr>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09ED1F5B" w14:textId="56B18254" w:rsidR="00D80E6E" w:rsidRPr="00384853" w:rsidRDefault="00775E82" w:rsidP="003C13D0">
      <w:pPr>
        <w:pStyle w:val="Titre1"/>
        <w:jc w:val="left"/>
        <w:rPr>
          <w:rFonts w:ascii="Bookman Old Style" w:hAnsi="Bookman Old Style" w:cs="Arial"/>
          <w:sz w:val="24"/>
          <w:szCs w:val="24"/>
          <w:lang w:eastAsia="en-US"/>
        </w:rPr>
      </w:pPr>
      <w:bookmarkStart w:id="262" w:name="_Toc235532444"/>
      <w:bookmarkStart w:id="263" w:name="_Toc236306836"/>
      <w:bookmarkStart w:id="264" w:name="_Toc236309743"/>
      <w:bookmarkStart w:id="265" w:name="_Toc236898380"/>
      <w:bookmarkStart w:id="266" w:name="_Toc490473389"/>
      <w:r w:rsidRPr="00384853">
        <w:rPr>
          <w:rFonts w:ascii="Bookman Old Style" w:hAnsi="Bookman Old Style" w:cs="Arial"/>
          <w:sz w:val="24"/>
          <w:szCs w:val="24"/>
          <w:lang w:eastAsia="en-US"/>
        </w:rPr>
        <w:lastRenderedPageBreak/>
        <w:t>PIECE 04</w:t>
      </w:r>
      <w:r w:rsidRPr="00384853">
        <w:rPr>
          <w:rFonts w:ascii="Bookman Old Style" w:hAnsi="Bookman Old Style" w:cs="Arial"/>
          <w:sz w:val="24"/>
          <w:szCs w:val="24"/>
          <w:lang w:eastAsia="en-US"/>
        </w:rPr>
        <w:tab/>
      </w:r>
      <w:r w:rsidR="00D80E6E" w:rsidRPr="00384853">
        <w:rPr>
          <w:rFonts w:ascii="Bookman Old Style" w:hAnsi="Bookman Old Style" w:cs="Arial"/>
          <w:sz w:val="24"/>
          <w:szCs w:val="24"/>
          <w:lang w:eastAsia="en-US"/>
        </w:rPr>
        <w:t xml:space="preserve">BORDEREAU </w:t>
      </w:r>
      <w:r w:rsidR="00D80E6E" w:rsidRPr="00384853">
        <w:rPr>
          <w:rFonts w:ascii="Bookman Old Style" w:hAnsi="Bookman Old Style" w:cs="Arial"/>
          <w:sz w:val="24"/>
          <w:szCs w:val="24"/>
        </w:rPr>
        <w:t>DES</w:t>
      </w:r>
      <w:r w:rsidR="00D80E6E" w:rsidRPr="00384853">
        <w:rPr>
          <w:rFonts w:ascii="Bookman Old Style" w:hAnsi="Bookman Old Style" w:cs="Arial"/>
          <w:sz w:val="24"/>
          <w:szCs w:val="24"/>
          <w:lang w:eastAsia="en-US"/>
        </w:rPr>
        <w:t xml:space="preserve"> PRIX UNITAIRES (BPU)</w:t>
      </w:r>
      <w:bookmarkEnd w:id="262"/>
      <w:bookmarkEnd w:id="263"/>
      <w:bookmarkEnd w:id="264"/>
      <w:bookmarkEnd w:id="265"/>
    </w:p>
    <w:p w14:paraId="6D0B8A54" w14:textId="7BC4281C" w:rsidR="003732A5" w:rsidRDefault="003732A5">
      <w:pPr>
        <w:rPr>
          <w:rFonts w:ascii="Bookman Old Style" w:eastAsia="Calibri" w:hAnsi="Bookman Old Style" w:cs="Arial"/>
          <w:b/>
          <w:sz w:val="22"/>
          <w:szCs w:val="22"/>
          <w:lang w:eastAsia="en-US"/>
        </w:rPr>
      </w:pPr>
      <w:r>
        <w:rPr>
          <w:rFonts w:ascii="Bookman Old Style" w:eastAsia="Calibri" w:hAnsi="Bookman Old Style" w:cs="Arial"/>
          <w:b/>
          <w:sz w:val="22"/>
          <w:szCs w:val="22"/>
          <w:lang w:eastAsia="en-US"/>
        </w:rPr>
        <w:br w:type="page"/>
      </w:r>
    </w:p>
    <w:tbl>
      <w:tblPr>
        <w:tblStyle w:val="Grilledutableau"/>
        <w:tblW w:w="10352" w:type="dxa"/>
        <w:tblCellMar>
          <w:left w:w="70" w:type="dxa"/>
          <w:right w:w="70" w:type="dxa"/>
        </w:tblCellMar>
        <w:tblLook w:val="0000" w:firstRow="0" w:lastRow="0" w:firstColumn="0" w:lastColumn="0" w:noHBand="0" w:noVBand="0"/>
      </w:tblPr>
      <w:tblGrid>
        <w:gridCol w:w="900"/>
        <w:gridCol w:w="6750"/>
        <w:gridCol w:w="900"/>
        <w:gridCol w:w="1802"/>
      </w:tblGrid>
      <w:tr w:rsidR="003D71FB" w14:paraId="4F4D01B0" w14:textId="77777777" w:rsidTr="003D71FB">
        <w:trPr>
          <w:trHeight w:val="168"/>
        </w:trPr>
        <w:tc>
          <w:tcPr>
            <w:tcW w:w="10352" w:type="dxa"/>
            <w:gridSpan w:val="4"/>
          </w:tcPr>
          <w:p w14:paraId="66546900" w14:textId="77777777" w:rsidR="003D71FB" w:rsidRPr="003D71FB" w:rsidRDefault="003D71FB" w:rsidP="003C3EAF">
            <w:pPr>
              <w:jc w:val="center"/>
              <w:rPr>
                <w:rFonts w:ascii="Bookman Old Style" w:hAnsi="Bookman Old Style"/>
                <w:b/>
                <w:bCs/>
                <w:sz w:val="20"/>
                <w:szCs w:val="20"/>
                <w:lang w:val="fr-FR"/>
              </w:rPr>
            </w:pPr>
            <w:r w:rsidRPr="003D71FB">
              <w:rPr>
                <w:rFonts w:ascii="Bookman Old Style" w:hAnsi="Bookman Old Style"/>
                <w:b/>
                <w:bCs/>
                <w:sz w:val="20"/>
                <w:szCs w:val="20"/>
                <w:lang w:val="fr-FR"/>
              </w:rPr>
              <w:lastRenderedPageBreak/>
              <w:t>Acquisition et installation de 10 lampadaires solaires à Kalfou</w:t>
            </w:r>
          </w:p>
        </w:tc>
      </w:tr>
      <w:tr w:rsidR="003D71FB" w:rsidRPr="001460A5" w14:paraId="5F19B47E" w14:textId="77777777" w:rsidTr="003D71FB">
        <w:tblPrEx>
          <w:tblCellMar>
            <w:left w:w="108" w:type="dxa"/>
            <w:right w:w="108" w:type="dxa"/>
          </w:tblCellMar>
          <w:tblLook w:val="04A0" w:firstRow="1" w:lastRow="0" w:firstColumn="1" w:lastColumn="0" w:noHBand="0" w:noVBand="1"/>
        </w:tblPrEx>
        <w:tc>
          <w:tcPr>
            <w:tcW w:w="900" w:type="dxa"/>
          </w:tcPr>
          <w:p w14:paraId="58468AD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N°</w:t>
            </w:r>
          </w:p>
        </w:tc>
        <w:tc>
          <w:tcPr>
            <w:tcW w:w="6750" w:type="dxa"/>
          </w:tcPr>
          <w:p w14:paraId="254A168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Désignation</w:t>
            </w:r>
          </w:p>
        </w:tc>
        <w:tc>
          <w:tcPr>
            <w:tcW w:w="900" w:type="dxa"/>
          </w:tcPr>
          <w:p w14:paraId="264F158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Unité</w:t>
            </w:r>
          </w:p>
        </w:tc>
        <w:tc>
          <w:tcPr>
            <w:tcW w:w="1800" w:type="dxa"/>
          </w:tcPr>
          <w:p w14:paraId="42F8D53F" w14:textId="77777777" w:rsidR="003D71FB" w:rsidRPr="003D71FB" w:rsidRDefault="003D71FB" w:rsidP="003C3EAF">
            <w:pPr>
              <w:jc w:val="center"/>
              <w:rPr>
                <w:rFonts w:ascii="Bookman Old Style" w:hAnsi="Bookman Old Style"/>
                <w:sz w:val="20"/>
                <w:szCs w:val="20"/>
                <w:lang w:val="fr-FR"/>
              </w:rPr>
            </w:pPr>
            <w:r w:rsidRPr="003D71FB">
              <w:rPr>
                <w:rFonts w:ascii="Bookman Old Style" w:hAnsi="Bookman Old Style"/>
                <w:b/>
                <w:bCs/>
                <w:sz w:val="20"/>
                <w:szCs w:val="20"/>
                <w:lang w:val="fr-FR"/>
              </w:rPr>
              <w:t>Prix unitaire En chiffres (FCFA)</w:t>
            </w:r>
          </w:p>
        </w:tc>
      </w:tr>
      <w:tr w:rsidR="003D71FB" w:rsidRPr="001460A5" w14:paraId="29334FB1" w14:textId="77777777" w:rsidTr="003D71FB">
        <w:tblPrEx>
          <w:tblCellMar>
            <w:left w:w="108" w:type="dxa"/>
            <w:right w:w="108" w:type="dxa"/>
          </w:tblCellMar>
          <w:tblLook w:val="04A0" w:firstRow="1" w:lastRow="0" w:firstColumn="1" w:lastColumn="0" w:noHBand="0" w:noVBand="1"/>
        </w:tblPrEx>
        <w:tc>
          <w:tcPr>
            <w:tcW w:w="900" w:type="dxa"/>
          </w:tcPr>
          <w:p w14:paraId="782E211C"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I.1</w:t>
            </w:r>
          </w:p>
        </w:tc>
        <w:tc>
          <w:tcPr>
            <w:tcW w:w="6750" w:type="dxa"/>
          </w:tcPr>
          <w:p w14:paraId="1CB9191F"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INSTALLATION ET REPLI DE CHANTIER</w:t>
            </w:r>
          </w:p>
          <w:p w14:paraId="04058E1C"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64298576"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l'amenée et le repli du matériel et des installations de chantier,</w:t>
            </w:r>
          </w:p>
          <w:p w14:paraId="27F1F009"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sécurisation et la signalisation du site des travaux,</w:t>
            </w:r>
          </w:p>
          <w:p w14:paraId="07925FE4"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l'établissement du projet d'exécution, les études et l'implantation (piquetage), ainsi que l'établissement du plan de récolement, y compris toutes sujétions.</w:t>
            </w:r>
          </w:p>
          <w:p w14:paraId="15756068" w14:textId="77777777" w:rsidR="003D71FB" w:rsidRPr="003D71FB" w:rsidRDefault="003D71FB" w:rsidP="003C3EAF">
            <w:pPr>
              <w:spacing w:before="100"/>
              <w:rPr>
                <w:rFonts w:ascii="Bookman Old Style" w:hAnsi="Bookman Old Style"/>
                <w:sz w:val="20"/>
                <w:szCs w:val="20"/>
                <w:lang w:val="fr-FR"/>
              </w:rPr>
            </w:pPr>
            <w:r w:rsidRPr="003D71FB">
              <w:rPr>
                <w:rFonts w:ascii="Bookman Old Style" w:hAnsi="Bookman Old Style"/>
                <w:b/>
                <w:bCs/>
                <w:sz w:val="20"/>
                <w:szCs w:val="20"/>
                <w:lang w:val="fr-FR"/>
              </w:rPr>
              <w:t>Le Forfait à ................................................... Francs CFA</w:t>
            </w:r>
          </w:p>
        </w:tc>
        <w:tc>
          <w:tcPr>
            <w:tcW w:w="900" w:type="dxa"/>
          </w:tcPr>
          <w:p w14:paraId="5300408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FF</w:t>
            </w:r>
          </w:p>
        </w:tc>
        <w:tc>
          <w:tcPr>
            <w:tcW w:w="1800" w:type="dxa"/>
          </w:tcPr>
          <w:p w14:paraId="4BB9926D" w14:textId="77777777" w:rsidR="003D71FB" w:rsidRPr="001460A5" w:rsidRDefault="003D71FB" w:rsidP="003C3EAF">
            <w:pPr>
              <w:rPr>
                <w:rFonts w:ascii="Bookman Old Style" w:hAnsi="Bookman Old Style"/>
                <w:sz w:val="20"/>
                <w:szCs w:val="20"/>
              </w:rPr>
            </w:pPr>
          </w:p>
        </w:tc>
      </w:tr>
      <w:tr w:rsidR="003D71FB" w:rsidRPr="001460A5" w14:paraId="620FD52F" w14:textId="77777777" w:rsidTr="003D71FB">
        <w:tblPrEx>
          <w:tblCellMar>
            <w:left w:w="108" w:type="dxa"/>
            <w:right w:w="108" w:type="dxa"/>
          </w:tblCellMar>
          <w:tblLook w:val="04A0" w:firstRow="1" w:lastRow="0" w:firstColumn="1" w:lastColumn="0" w:noHBand="0" w:noVBand="1"/>
        </w:tblPrEx>
        <w:tc>
          <w:tcPr>
            <w:tcW w:w="900" w:type="dxa"/>
          </w:tcPr>
          <w:p w14:paraId="308508F3"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I.2</w:t>
            </w:r>
          </w:p>
        </w:tc>
        <w:tc>
          <w:tcPr>
            <w:tcW w:w="6750" w:type="dxa"/>
          </w:tcPr>
          <w:p w14:paraId="7AB52F56"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FOUILLE EN PUITS POUR MASSIF D'ANCRAGE</w:t>
            </w:r>
          </w:p>
          <w:p w14:paraId="13E5E703" w14:textId="77777777" w:rsidR="003D71FB" w:rsidRPr="001460A5" w:rsidRDefault="003D71FB" w:rsidP="003C3EAF">
            <w:pPr>
              <w:spacing w:before="80"/>
              <w:rPr>
                <w:rFonts w:ascii="Bookman Old Style" w:hAnsi="Bookman Old Style"/>
                <w:sz w:val="20"/>
                <w:szCs w:val="20"/>
              </w:rPr>
            </w:pPr>
            <w:r w:rsidRPr="001460A5">
              <w:rPr>
                <w:rFonts w:ascii="Bookman Old Style" w:hAnsi="Bookman Old Style"/>
                <w:sz w:val="20"/>
                <w:szCs w:val="20"/>
              </w:rPr>
              <w:t>Ce prix rémunère :</w:t>
            </w:r>
          </w:p>
          <w:p w14:paraId="75DC1FCD"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les fouilles en terrain ordinaire pour la réalisation des massifs d'ancrage, y compris les éventuelles démolitions légères, le chargement et l'évacuation des déblais excédentaires, et toutes sujétions.</w:t>
            </w:r>
          </w:p>
          <w:p w14:paraId="18BCE0C7" w14:textId="77777777" w:rsidR="003D71FB" w:rsidRPr="003D71FB" w:rsidRDefault="003D71FB" w:rsidP="003C3EAF">
            <w:pPr>
              <w:spacing w:before="100"/>
              <w:rPr>
                <w:rFonts w:ascii="Bookman Old Style" w:hAnsi="Bookman Old Style"/>
                <w:sz w:val="20"/>
                <w:szCs w:val="20"/>
                <w:lang w:val="fr-FR"/>
              </w:rPr>
            </w:pPr>
            <w:r w:rsidRPr="003D71FB">
              <w:rPr>
                <w:rFonts w:ascii="Bookman Old Style" w:hAnsi="Bookman Old Style"/>
                <w:b/>
                <w:bCs/>
                <w:sz w:val="20"/>
                <w:szCs w:val="20"/>
                <w:lang w:val="fr-FR"/>
              </w:rPr>
              <w:t>Le mètre cube à ................................................... Francs CFA</w:t>
            </w:r>
          </w:p>
        </w:tc>
        <w:tc>
          <w:tcPr>
            <w:tcW w:w="900" w:type="dxa"/>
          </w:tcPr>
          <w:p w14:paraId="2107FBF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800" w:type="dxa"/>
          </w:tcPr>
          <w:p w14:paraId="4A5961F5" w14:textId="77777777" w:rsidR="003D71FB" w:rsidRPr="001460A5" w:rsidRDefault="003D71FB" w:rsidP="003C3EAF">
            <w:pPr>
              <w:rPr>
                <w:rFonts w:ascii="Bookman Old Style" w:hAnsi="Bookman Old Style"/>
                <w:sz w:val="20"/>
                <w:szCs w:val="20"/>
              </w:rPr>
            </w:pPr>
          </w:p>
        </w:tc>
      </w:tr>
      <w:tr w:rsidR="003D71FB" w:rsidRPr="001460A5" w14:paraId="5E1C0998" w14:textId="77777777" w:rsidTr="003D71FB">
        <w:tblPrEx>
          <w:tblCellMar>
            <w:left w:w="108" w:type="dxa"/>
            <w:right w:w="108" w:type="dxa"/>
          </w:tblCellMar>
          <w:tblLook w:val="04A0" w:firstRow="1" w:lastRow="0" w:firstColumn="1" w:lastColumn="0" w:noHBand="0" w:noVBand="1"/>
        </w:tblPrEx>
        <w:tc>
          <w:tcPr>
            <w:tcW w:w="900" w:type="dxa"/>
          </w:tcPr>
          <w:p w14:paraId="14725C78"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I.3</w:t>
            </w:r>
          </w:p>
        </w:tc>
        <w:tc>
          <w:tcPr>
            <w:tcW w:w="6750" w:type="dxa"/>
          </w:tcPr>
          <w:p w14:paraId="02522CC2"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REMBLAI EN GRAVE LATÉRITIQUE</w:t>
            </w:r>
          </w:p>
          <w:p w14:paraId="258BB4B1"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7B9FB634"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et la mise en œuvre d'un remblai en grave latéritique (CBR ≥ 30) autour et sous les massifs, y compris le compactage par couches et toutes sujétions.</w:t>
            </w:r>
          </w:p>
          <w:p w14:paraId="391DD9CF" w14:textId="77777777" w:rsidR="003D71FB" w:rsidRPr="003D71FB" w:rsidRDefault="003D71FB" w:rsidP="003C3EAF">
            <w:pPr>
              <w:spacing w:before="100"/>
              <w:rPr>
                <w:rFonts w:ascii="Bookman Old Style" w:hAnsi="Bookman Old Style"/>
                <w:sz w:val="20"/>
                <w:szCs w:val="20"/>
                <w:lang w:val="fr-FR"/>
              </w:rPr>
            </w:pPr>
            <w:r w:rsidRPr="003D71FB">
              <w:rPr>
                <w:rFonts w:ascii="Bookman Old Style" w:hAnsi="Bookman Old Style"/>
                <w:b/>
                <w:bCs/>
                <w:sz w:val="20"/>
                <w:szCs w:val="20"/>
                <w:lang w:val="fr-FR"/>
              </w:rPr>
              <w:t>Le mètre cube à ................................................... Francs CFA</w:t>
            </w:r>
          </w:p>
        </w:tc>
        <w:tc>
          <w:tcPr>
            <w:tcW w:w="900" w:type="dxa"/>
          </w:tcPr>
          <w:p w14:paraId="4939A9D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800" w:type="dxa"/>
          </w:tcPr>
          <w:p w14:paraId="4435C6E5" w14:textId="77777777" w:rsidR="003D71FB" w:rsidRPr="001460A5" w:rsidRDefault="003D71FB" w:rsidP="003C3EAF">
            <w:pPr>
              <w:rPr>
                <w:rFonts w:ascii="Bookman Old Style" w:hAnsi="Bookman Old Style"/>
                <w:sz w:val="20"/>
                <w:szCs w:val="20"/>
              </w:rPr>
            </w:pPr>
          </w:p>
        </w:tc>
      </w:tr>
      <w:tr w:rsidR="003D71FB" w:rsidRPr="001460A5" w14:paraId="32DB3B6A" w14:textId="77777777" w:rsidTr="003D71FB">
        <w:tblPrEx>
          <w:tblCellMar>
            <w:left w:w="108" w:type="dxa"/>
            <w:right w:w="108" w:type="dxa"/>
          </w:tblCellMar>
          <w:tblLook w:val="04A0" w:firstRow="1" w:lastRow="0" w:firstColumn="1" w:lastColumn="0" w:noHBand="0" w:noVBand="1"/>
        </w:tblPrEx>
        <w:tc>
          <w:tcPr>
            <w:tcW w:w="900" w:type="dxa"/>
          </w:tcPr>
          <w:p w14:paraId="74A8F437"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I.4</w:t>
            </w:r>
          </w:p>
        </w:tc>
        <w:tc>
          <w:tcPr>
            <w:tcW w:w="6750" w:type="dxa"/>
          </w:tcPr>
          <w:p w14:paraId="10ADE6AF"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BÉTON DE PROPRETÉ</w:t>
            </w:r>
          </w:p>
          <w:p w14:paraId="7A776F0F"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52EC8816"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et la mise en œuvre d'un béton de propreté dosé à 150 kg/m³ de ciment, en fond de fouille, y compris toutes sujétions de mise en œuvre.</w:t>
            </w:r>
          </w:p>
          <w:p w14:paraId="572D94B9" w14:textId="77777777" w:rsidR="003D71FB" w:rsidRPr="003D71FB" w:rsidRDefault="003D71FB" w:rsidP="003C3EAF">
            <w:pPr>
              <w:spacing w:before="100"/>
              <w:rPr>
                <w:rFonts w:ascii="Bookman Old Style" w:hAnsi="Bookman Old Style"/>
                <w:sz w:val="20"/>
                <w:szCs w:val="20"/>
                <w:lang w:val="fr-FR"/>
              </w:rPr>
            </w:pPr>
            <w:r w:rsidRPr="003D71FB">
              <w:rPr>
                <w:rFonts w:ascii="Bookman Old Style" w:hAnsi="Bookman Old Style"/>
                <w:b/>
                <w:bCs/>
                <w:sz w:val="20"/>
                <w:szCs w:val="20"/>
                <w:lang w:val="fr-FR"/>
              </w:rPr>
              <w:t>Le mètre cube à ................................................... Francs CFA</w:t>
            </w:r>
          </w:p>
        </w:tc>
        <w:tc>
          <w:tcPr>
            <w:tcW w:w="900" w:type="dxa"/>
          </w:tcPr>
          <w:p w14:paraId="0AAF6A2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800" w:type="dxa"/>
          </w:tcPr>
          <w:p w14:paraId="0688380F" w14:textId="77777777" w:rsidR="003D71FB" w:rsidRPr="001460A5" w:rsidRDefault="003D71FB" w:rsidP="003C3EAF">
            <w:pPr>
              <w:rPr>
                <w:rFonts w:ascii="Bookman Old Style" w:hAnsi="Bookman Old Style"/>
                <w:sz w:val="20"/>
                <w:szCs w:val="20"/>
              </w:rPr>
            </w:pPr>
          </w:p>
        </w:tc>
      </w:tr>
      <w:tr w:rsidR="003D71FB" w:rsidRPr="001460A5" w14:paraId="67E34BFD" w14:textId="77777777" w:rsidTr="003D71FB">
        <w:tblPrEx>
          <w:tblCellMar>
            <w:left w:w="108" w:type="dxa"/>
            <w:right w:w="108" w:type="dxa"/>
          </w:tblCellMar>
          <w:tblLook w:val="04A0" w:firstRow="1" w:lastRow="0" w:firstColumn="1" w:lastColumn="0" w:noHBand="0" w:noVBand="1"/>
        </w:tblPrEx>
        <w:tc>
          <w:tcPr>
            <w:tcW w:w="900" w:type="dxa"/>
          </w:tcPr>
          <w:p w14:paraId="1F83328B"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I.5</w:t>
            </w:r>
          </w:p>
        </w:tc>
        <w:tc>
          <w:tcPr>
            <w:tcW w:w="6750" w:type="dxa"/>
          </w:tcPr>
          <w:p w14:paraId="0736BA98"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BÉTON ARMÉ POUR MASSIF D'ANCRAGE (dosage 350 kg/m³)</w:t>
            </w:r>
          </w:p>
          <w:p w14:paraId="59A10041" w14:textId="77777777" w:rsidR="003D71FB" w:rsidRPr="001460A5" w:rsidRDefault="003D71FB" w:rsidP="003C3EAF">
            <w:pPr>
              <w:spacing w:before="80"/>
              <w:rPr>
                <w:rFonts w:ascii="Bookman Old Style" w:hAnsi="Bookman Old Style"/>
                <w:sz w:val="20"/>
                <w:szCs w:val="20"/>
              </w:rPr>
            </w:pPr>
            <w:r w:rsidRPr="001460A5">
              <w:rPr>
                <w:rFonts w:ascii="Bookman Old Style" w:hAnsi="Bookman Old Style"/>
                <w:sz w:val="20"/>
                <w:szCs w:val="20"/>
              </w:rPr>
              <w:t>Ce prix rémunère :</w:t>
            </w:r>
          </w:p>
          <w:p w14:paraId="1093AFCF"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des matériaux (ciment, granulats, aciers),</w:t>
            </w:r>
          </w:p>
          <w:p w14:paraId="0CCC44C9"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le coffrage, le ferraillage, la mise en œuvre et la vibration du béton armé du massif d'ancrage : dimensions indicatives 700 x 700 x 1 500 mm, y compris le système d'ancrage et de scellement du mât, et toutes sujétions.</w:t>
            </w:r>
          </w:p>
          <w:p w14:paraId="1377896C" w14:textId="77777777" w:rsidR="003D71FB" w:rsidRPr="003D71FB" w:rsidRDefault="003D71FB" w:rsidP="003C3EAF">
            <w:pPr>
              <w:spacing w:before="100"/>
              <w:rPr>
                <w:rFonts w:ascii="Bookman Old Style" w:hAnsi="Bookman Old Style"/>
                <w:sz w:val="20"/>
                <w:szCs w:val="20"/>
                <w:lang w:val="fr-FR"/>
              </w:rPr>
            </w:pPr>
            <w:r w:rsidRPr="003D71FB">
              <w:rPr>
                <w:rFonts w:ascii="Bookman Old Style" w:hAnsi="Bookman Old Style"/>
                <w:b/>
                <w:bCs/>
                <w:sz w:val="20"/>
                <w:szCs w:val="20"/>
                <w:lang w:val="fr-FR"/>
              </w:rPr>
              <w:t>Le mètre cube à ................................................... Francs CFA</w:t>
            </w:r>
          </w:p>
        </w:tc>
        <w:tc>
          <w:tcPr>
            <w:tcW w:w="900" w:type="dxa"/>
          </w:tcPr>
          <w:p w14:paraId="6BDFA2C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800" w:type="dxa"/>
          </w:tcPr>
          <w:p w14:paraId="7D740B52" w14:textId="77777777" w:rsidR="003D71FB" w:rsidRPr="001460A5" w:rsidRDefault="003D71FB" w:rsidP="003C3EAF">
            <w:pPr>
              <w:rPr>
                <w:rFonts w:ascii="Bookman Old Style" w:hAnsi="Bookman Old Style"/>
                <w:sz w:val="20"/>
                <w:szCs w:val="20"/>
              </w:rPr>
            </w:pPr>
          </w:p>
        </w:tc>
      </w:tr>
      <w:tr w:rsidR="003D71FB" w:rsidRPr="001460A5" w14:paraId="45739101" w14:textId="77777777" w:rsidTr="003D71FB">
        <w:tblPrEx>
          <w:tblCellMar>
            <w:left w:w="108" w:type="dxa"/>
            <w:right w:w="108" w:type="dxa"/>
          </w:tblCellMar>
          <w:tblLook w:val="04A0" w:firstRow="1" w:lastRow="0" w:firstColumn="1" w:lastColumn="0" w:noHBand="0" w:noVBand="1"/>
        </w:tblPrEx>
        <w:tc>
          <w:tcPr>
            <w:tcW w:w="900" w:type="dxa"/>
          </w:tcPr>
          <w:p w14:paraId="15E704DA"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I.6</w:t>
            </w:r>
          </w:p>
        </w:tc>
        <w:tc>
          <w:tcPr>
            <w:tcW w:w="6750" w:type="dxa"/>
          </w:tcPr>
          <w:p w14:paraId="5AB1CDCD"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TIGES DE FIXATION FILETÉES</w:t>
            </w:r>
          </w:p>
          <w:p w14:paraId="72310A8F"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5E6F0F07"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et la mise en place de 4 tiges de fixation filetées, scellées dans le massif d'ancrage par point lumineux, y compris le scellement, le boulonnage et toutes sujétions.</w:t>
            </w:r>
          </w:p>
          <w:p w14:paraId="65A05BC7" w14:textId="77777777" w:rsidR="003D71FB" w:rsidRPr="001460A5" w:rsidRDefault="003D71FB" w:rsidP="003C3EAF">
            <w:pPr>
              <w:spacing w:before="100"/>
              <w:rPr>
                <w:rFonts w:ascii="Bookman Old Style" w:hAnsi="Bookman Old Style"/>
                <w:sz w:val="20"/>
                <w:szCs w:val="20"/>
              </w:rPr>
            </w:pPr>
            <w:r w:rsidRPr="001460A5">
              <w:rPr>
                <w:rFonts w:ascii="Bookman Old Style" w:hAnsi="Bookman Old Style"/>
                <w:b/>
                <w:bCs/>
                <w:sz w:val="20"/>
                <w:szCs w:val="20"/>
              </w:rPr>
              <w:t>L'unité à ................................................... Francs CFA</w:t>
            </w:r>
          </w:p>
        </w:tc>
        <w:tc>
          <w:tcPr>
            <w:tcW w:w="900" w:type="dxa"/>
          </w:tcPr>
          <w:p w14:paraId="53EDD22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800" w:type="dxa"/>
          </w:tcPr>
          <w:p w14:paraId="65A35152" w14:textId="77777777" w:rsidR="003D71FB" w:rsidRPr="001460A5" w:rsidRDefault="003D71FB" w:rsidP="003C3EAF">
            <w:pPr>
              <w:rPr>
                <w:rFonts w:ascii="Bookman Old Style" w:hAnsi="Bookman Old Style"/>
                <w:sz w:val="20"/>
                <w:szCs w:val="20"/>
              </w:rPr>
            </w:pPr>
          </w:p>
        </w:tc>
      </w:tr>
      <w:tr w:rsidR="003D71FB" w:rsidRPr="001460A5" w14:paraId="591DC411" w14:textId="77777777" w:rsidTr="003D71FB">
        <w:tblPrEx>
          <w:tblCellMar>
            <w:left w:w="108" w:type="dxa"/>
            <w:right w:w="108" w:type="dxa"/>
          </w:tblCellMar>
          <w:tblLook w:val="04A0" w:firstRow="1" w:lastRow="0" w:firstColumn="1" w:lastColumn="0" w:noHBand="0" w:noVBand="1"/>
        </w:tblPrEx>
        <w:tc>
          <w:tcPr>
            <w:tcW w:w="900" w:type="dxa"/>
          </w:tcPr>
          <w:p w14:paraId="7D8EA183"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I.7</w:t>
            </w:r>
          </w:p>
        </w:tc>
        <w:tc>
          <w:tcPr>
            <w:tcW w:w="6750" w:type="dxa"/>
          </w:tcPr>
          <w:p w14:paraId="63D709BC"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ÉLAGAGE ET ABATTAGE D'ARBRES</w:t>
            </w:r>
          </w:p>
          <w:p w14:paraId="4B9D67E8"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70A81DB9"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lastRenderedPageBreak/>
              <w:t>les opérations d'élagage ou d'abattage d'arbres gênant l'implantation ou l'exploitation des lampadaires, y compris le débitage,</w:t>
            </w:r>
          </w:p>
          <w:p w14:paraId="7C89385E"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le chargement et l'évacuation des déchets végétaux vers un lieu agréé, et toutes sujétions.</w:t>
            </w:r>
          </w:p>
          <w:p w14:paraId="37445939" w14:textId="77777777" w:rsidR="003D71FB" w:rsidRPr="001460A5" w:rsidRDefault="003D71FB" w:rsidP="003C3EAF">
            <w:pPr>
              <w:spacing w:before="100"/>
              <w:rPr>
                <w:rFonts w:ascii="Bookman Old Style" w:hAnsi="Bookman Old Style"/>
                <w:sz w:val="20"/>
                <w:szCs w:val="20"/>
              </w:rPr>
            </w:pPr>
            <w:r w:rsidRPr="001460A5">
              <w:rPr>
                <w:rFonts w:ascii="Bookman Old Style" w:hAnsi="Bookman Old Style"/>
                <w:b/>
                <w:bCs/>
                <w:sz w:val="20"/>
                <w:szCs w:val="20"/>
              </w:rPr>
              <w:t>L'unité à ................................................... Francs CFA</w:t>
            </w:r>
          </w:p>
        </w:tc>
        <w:tc>
          <w:tcPr>
            <w:tcW w:w="900" w:type="dxa"/>
          </w:tcPr>
          <w:p w14:paraId="541FA8E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lastRenderedPageBreak/>
              <w:t>U</w:t>
            </w:r>
          </w:p>
        </w:tc>
        <w:tc>
          <w:tcPr>
            <w:tcW w:w="1800" w:type="dxa"/>
          </w:tcPr>
          <w:p w14:paraId="5D9FDE3D" w14:textId="77777777" w:rsidR="003D71FB" w:rsidRPr="001460A5" w:rsidRDefault="003D71FB" w:rsidP="003C3EAF">
            <w:pPr>
              <w:rPr>
                <w:rFonts w:ascii="Bookman Old Style" w:hAnsi="Bookman Old Style"/>
                <w:sz w:val="20"/>
                <w:szCs w:val="20"/>
              </w:rPr>
            </w:pPr>
          </w:p>
        </w:tc>
      </w:tr>
      <w:tr w:rsidR="003D71FB" w:rsidRPr="001460A5" w14:paraId="3EAB6A2C" w14:textId="77777777" w:rsidTr="003D71FB">
        <w:tblPrEx>
          <w:tblCellMar>
            <w:left w:w="108" w:type="dxa"/>
            <w:right w:w="108" w:type="dxa"/>
          </w:tblCellMar>
          <w:tblLook w:val="04A0" w:firstRow="1" w:lastRow="0" w:firstColumn="1" w:lastColumn="0" w:noHBand="0" w:noVBand="1"/>
        </w:tblPrEx>
        <w:tc>
          <w:tcPr>
            <w:tcW w:w="900" w:type="dxa"/>
          </w:tcPr>
          <w:p w14:paraId="65F7AE52"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lastRenderedPageBreak/>
              <w:t>I.8</w:t>
            </w:r>
          </w:p>
        </w:tc>
        <w:tc>
          <w:tcPr>
            <w:tcW w:w="6750" w:type="dxa"/>
          </w:tcPr>
          <w:p w14:paraId="69E75A1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MÂT / SUPPORT MÉTALLIQUE</w:t>
            </w:r>
          </w:p>
          <w:p w14:paraId="6B778662"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636B44A0"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et la pose d'un mât support en acier galvanisé, pré-laqué, de hauteur 8 m, conforme aux spécifications techniques du Dossier de Cotation, y compris embase, fixation sur le massif d'ancrage et toutes sujétions.</w:t>
            </w:r>
          </w:p>
          <w:p w14:paraId="2534A50A" w14:textId="77777777" w:rsidR="003D71FB" w:rsidRPr="001460A5" w:rsidRDefault="003D71FB" w:rsidP="003C3EAF">
            <w:pPr>
              <w:spacing w:before="100"/>
              <w:rPr>
                <w:rFonts w:ascii="Bookman Old Style" w:hAnsi="Bookman Old Style"/>
                <w:sz w:val="20"/>
                <w:szCs w:val="20"/>
              </w:rPr>
            </w:pPr>
            <w:r w:rsidRPr="001460A5">
              <w:rPr>
                <w:rFonts w:ascii="Bookman Old Style" w:hAnsi="Bookman Old Style"/>
                <w:b/>
                <w:bCs/>
                <w:sz w:val="20"/>
                <w:szCs w:val="20"/>
              </w:rPr>
              <w:t>L'unité à ................................................... Francs CFA</w:t>
            </w:r>
          </w:p>
        </w:tc>
        <w:tc>
          <w:tcPr>
            <w:tcW w:w="900" w:type="dxa"/>
          </w:tcPr>
          <w:p w14:paraId="6FAC2E3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800" w:type="dxa"/>
          </w:tcPr>
          <w:p w14:paraId="3B762663" w14:textId="77777777" w:rsidR="003D71FB" w:rsidRPr="001460A5" w:rsidRDefault="003D71FB" w:rsidP="003C3EAF">
            <w:pPr>
              <w:rPr>
                <w:rFonts w:ascii="Bookman Old Style" w:hAnsi="Bookman Old Style"/>
                <w:sz w:val="20"/>
                <w:szCs w:val="20"/>
              </w:rPr>
            </w:pPr>
          </w:p>
        </w:tc>
      </w:tr>
      <w:tr w:rsidR="003D71FB" w:rsidRPr="001460A5" w14:paraId="764CEA45" w14:textId="77777777" w:rsidTr="003D71FB">
        <w:tblPrEx>
          <w:tblCellMar>
            <w:left w:w="108" w:type="dxa"/>
            <w:right w:w="108" w:type="dxa"/>
          </w:tblCellMar>
          <w:tblLook w:val="04A0" w:firstRow="1" w:lastRow="0" w:firstColumn="1" w:lastColumn="0" w:noHBand="0" w:noVBand="1"/>
        </w:tblPrEx>
        <w:tc>
          <w:tcPr>
            <w:tcW w:w="900" w:type="dxa"/>
          </w:tcPr>
          <w:p w14:paraId="5114FB64"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I.9</w:t>
            </w:r>
          </w:p>
        </w:tc>
        <w:tc>
          <w:tcPr>
            <w:tcW w:w="6750" w:type="dxa"/>
          </w:tcPr>
          <w:p w14:paraId="2CFD0A44"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FOURNITURE, INSTALLATION ET MISE EN SERVICE DE LAMPADAIRE SOLAIRE « ALL IN ONE » (puissance 120 W minimum)</w:t>
            </w:r>
          </w:p>
          <w:p w14:paraId="027F8B81" w14:textId="77777777" w:rsidR="003D71FB" w:rsidRPr="001460A5" w:rsidRDefault="003D71FB" w:rsidP="003C3EAF">
            <w:pPr>
              <w:spacing w:before="80"/>
              <w:rPr>
                <w:rFonts w:ascii="Bookman Old Style" w:hAnsi="Bookman Old Style"/>
                <w:sz w:val="20"/>
                <w:szCs w:val="20"/>
              </w:rPr>
            </w:pPr>
            <w:r w:rsidRPr="001460A5">
              <w:rPr>
                <w:rFonts w:ascii="Bookman Old Style" w:hAnsi="Bookman Old Style"/>
                <w:sz w:val="20"/>
                <w:szCs w:val="20"/>
              </w:rPr>
              <w:t>Ce prix rémunère :</w:t>
            </w:r>
          </w:p>
          <w:p w14:paraId="72177B33"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du kit d'éclairage solaire autonome tout-en-un (panneau, batterie, luminaire LED, contrôleur intégrés), conforme aux spécifications techniques prescrites au Chapitre II « Spécifications techniques générales des prestations » du Dossier de Cotation, y compris le transport, le montage sur mât, le câblage, les réglages, les essais de fonctionnement et la mise en service, et toutes sujétions.</w:t>
            </w:r>
          </w:p>
          <w:p w14:paraId="09DE3B3C" w14:textId="77777777" w:rsidR="003D71FB" w:rsidRPr="001460A5" w:rsidRDefault="003D71FB" w:rsidP="003C3EAF">
            <w:pPr>
              <w:spacing w:before="100"/>
              <w:rPr>
                <w:rFonts w:ascii="Bookman Old Style" w:hAnsi="Bookman Old Style"/>
                <w:sz w:val="20"/>
                <w:szCs w:val="20"/>
              </w:rPr>
            </w:pPr>
            <w:r w:rsidRPr="001460A5">
              <w:rPr>
                <w:rFonts w:ascii="Bookman Old Style" w:hAnsi="Bookman Old Style"/>
                <w:b/>
                <w:bCs/>
                <w:sz w:val="20"/>
                <w:szCs w:val="20"/>
              </w:rPr>
              <w:t>L'unité à ................................................... Francs CFA</w:t>
            </w:r>
          </w:p>
        </w:tc>
        <w:tc>
          <w:tcPr>
            <w:tcW w:w="900" w:type="dxa"/>
          </w:tcPr>
          <w:p w14:paraId="2D931FF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800" w:type="dxa"/>
          </w:tcPr>
          <w:p w14:paraId="003E6FA0" w14:textId="77777777" w:rsidR="003D71FB" w:rsidRPr="001460A5" w:rsidRDefault="003D71FB" w:rsidP="003C3EAF">
            <w:pPr>
              <w:rPr>
                <w:rFonts w:ascii="Bookman Old Style" w:hAnsi="Bookman Old Style"/>
                <w:sz w:val="20"/>
                <w:szCs w:val="20"/>
              </w:rPr>
            </w:pPr>
          </w:p>
        </w:tc>
      </w:tr>
    </w:tbl>
    <w:p w14:paraId="5F7921BB" w14:textId="15933FB3" w:rsidR="003732A5" w:rsidRDefault="003732A5" w:rsidP="003732A5">
      <w:pPr>
        <w:jc w:val="both"/>
        <w:rPr>
          <w:rFonts w:ascii="Bookman Old Style" w:hAnsi="Bookman Old Style" w:cs="Arial"/>
          <w:sz w:val="22"/>
          <w:szCs w:val="22"/>
        </w:rPr>
      </w:pPr>
    </w:p>
    <w:p w14:paraId="4CFF8022" w14:textId="77777777" w:rsidR="009F3E07" w:rsidRDefault="009F3E07" w:rsidP="003732A5">
      <w:pPr>
        <w:jc w:val="both"/>
        <w:rPr>
          <w:rFonts w:ascii="Bookman Old Style" w:hAnsi="Bookman Old Style" w:cs="Arial"/>
          <w:sz w:val="22"/>
          <w:szCs w:val="22"/>
        </w:rPr>
      </w:pPr>
    </w:p>
    <w:p w14:paraId="1194900E" w14:textId="77777777" w:rsidR="003732A5" w:rsidRDefault="003732A5" w:rsidP="003732A5">
      <w:pPr>
        <w:jc w:val="both"/>
        <w:rPr>
          <w:rFonts w:ascii="Bookman Old Style" w:hAnsi="Bookman Old Style" w:cs="Arial"/>
          <w:sz w:val="22"/>
          <w:szCs w:val="22"/>
        </w:rPr>
      </w:pPr>
    </w:p>
    <w:p w14:paraId="25B508AE" w14:textId="564336BA" w:rsidR="002E6D48" w:rsidRPr="00384853" w:rsidRDefault="002E6D48" w:rsidP="003732A5">
      <w:pPr>
        <w:ind w:left="5040"/>
        <w:jc w:val="both"/>
        <w:rPr>
          <w:rFonts w:ascii="Bookman Old Style" w:hAnsi="Bookman Old Style" w:cs="Arial"/>
          <w:sz w:val="22"/>
          <w:szCs w:val="22"/>
        </w:rPr>
      </w:pPr>
      <w:r w:rsidRPr="00384853">
        <w:rPr>
          <w:rFonts w:ascii="Bookman Old Style" w:hAnsi="Bookman Old Style" w:cs="Arial"/>
          <w:sz w:val="22"/>
          <w:szCs w:val="22"/>
        </w:rPr>
        <w:t>Fait à …………………, le …………</w:t>
      </w:r>
    </w:p>
    <w:p w14:paraId="2D1AD234" w14:textId="77777777" w:rsidR="002E6D48" w:rsidRPr="00384853" w:rsidRDefault="002E6D48" w:rsidP="003732A5">
      <w:pPr>
        <w:spacing w:before="200"/>
        <w:ind w:left="5040"/>
        <w:jc w:val="both"/>
        <w:rPr>
          <w:rFonts w:ascii="Bookman Old Style" w:hAnsi="Bookman Old Style" w:cs="Arial"/>
          <w:sz w:val="22"/>
          <w:szCs w:val="22"/>
        </w:rPr>
      </w:pPr>
    </w:p>
    <w:p w14:paraId="71E11B36" w14:textId="77777777" w:rsidR="00C17ED4" w:rsidRDefault="002E6D48" w:rsidP="003732A5">
      <w:pPr>
        <w:ind w:left="5040"/>
        <w:jc w:val="both"/>
        <w:rPr>
          <w:rFonts w:ascii="Bookman Old Style" w:hAnsi="Bookman Old Style" w:cs="Arial"/>
          <w:sz w:val="22"/>
          <w:szCs w:val="22"/>
        </w:rPr>
      </w:pPr>
      <w:r w:rsidRPr="003732A5">
        <w:rPr>
          <w:rFonts w:ascii="Bookman Old Style" w:hAnsi="Bookman Old Style" w:cs="Arial"/>
          <w:sz w:val="22"/>
          <w:szCs w:val="22"/>
        </w:rPr>
        <w:t>Le</w:t>
      </w:r>
      <w:r w:rsidRPr="00384853">
        <w:rPr>
          <w:rFonts w:ascii="Bookman Old Style" w:hAnsi="Bookman Old Style" w:cs="Arial"/>
          <w:b/>
          <w:bCs/>
          <w:sz w:val="22"/>
          <w:szCs w:val="22"/>
        </w:rPr>
        <w:t xml:space="preserve"> Soumissionnaire</w:t>
      </w:r>
    </w:p>
    <w:p w14:paraId="512C6C36" w14:textId="77777777" w:rsidR="00C17ED4" w:rsidRDefault="00C17ED4" w:rsidP="003732A5">
      <w:pPr>
        <w:ind w:left="10080"/>
        <w:jc w:val="both"/>
        <w:rPr>
          <w:rFonts w:ascii="Bookman Old Style" w:hAnsi="Bookman Old Style" w:cs="Arial"/>
          <w:sz w:val="22"/>
          <w:szCs w:val="22"/>
        </w:rPr>
      </w:pPr>
    </w:p>
    <w:p w14:paraId="18A60EAD" w14:textId="63DDDB21" w:rsidR="008B54D9" w:rsidRPr="00384853" w:rsidRDefault="002E6D48" w:rsidP="003732A5">
      <w:pPr>
        <w:ind w:left="5040"/>
        <w:jc w:val="both"/>
        <w:rPr>
          <w:rFonts w:ascii="Bookman Old Style" w:hAnsi="Bookman Old Style" w:cs="Arial"/>
          <w:sz w:val="22"/>
          <w:szCs w:val="22"/>
        </w:rPr>
      </w:pPr>
      <w:r w:rsidRPr="00384853">
        <w:rPr>
          <w:rFonts w:ascii="Bookman Old Style" w:hAnsi="Bookman Old Style" w:cs="Arial"/>
          <w:i/>
          <w:iCs/>
          <w:sz w:val="22"/>
          <w:szCs w:val="22"/>
        </w:rPr>
        <w:t>(Nom, qualité, cachet et signature)</w:t>
      </w:r>
    </w:p>
    <w:p w14:paraId="186B4927" w14:textId="499C0263" w:rsidR="008B54D9" w:rsidRPr="00384853" w:rsidRDefault="008B54D9" w:rsidP="00D80E6E">
      <w:pPr>
        <w:spacing w:after="160" w:line="276" w:lineRule="auto"/>
        <w:jc w:val="both"/>
        <w:rPr>
          <w:rFonts w:ascii="Bookman Old Style" w:eastAsia="Calibri" w:hAnsi="Bookman Old Style" w:cs="Arial"/>
          <w:b/>
          <w:sz w:val="22"/>
          <w:szCs w:val="22"/>
          <w:lang w:eastAsia="en-US"/>
        </w:rPr>
      </w:pPr>
    </w:p>
    <w:p w14:paraId="5D1111EB" w14:textId="6F965C04" w:rsidR="00432754" w:rsidRPr="00384853" w:rsidRDefault="005E74C0" w:rsidP="002E6D48">
      <w:pPr>
        <w:rPr>
          <w:rFonts w:ascii="Bookman Old Style" w:hAnsi="Bookman Old Style" w:cs="Arial"/>
          <w:b/>
          <w:bCs/>
          <w:sz w:val="22"/>
          <w:szCs w:val="22"/>
          <w:lang w:eastAsia="en-US"/>
        </w:rPr>
      </w:pPr>
      <w:r w:rsidRPr="00384853">
        <w:rPr>
          <w:rFonts w:ascii="Bookman Old Style" w:eastAsia="Calibri" w:hAnsi="Bookman Old Style" w:cs="Arial"/>
          <w:b/>
          <w:sz w:val="22"/>
          <w:szCs w:val="22"/>
          <w:lang w:eastAsia="en-US"/>
        </w:rPr>
        <w:br w:type="page"/>
      </w:r>
      <w:r w:rsidR="00775E82" w:rsidRPr="00384853">
        <w:rPr>
          <w:rFonts w:ascii="Bookman Old Style" w:eastAsia="Calibri" w:hAnsi="Bookman Old Style" w:cs="Arial"/>
          <w:b/>
          <w:sz w:val="22"/>
          <w:szCs w:val="22"/>
          <w:lang w:eastAsia="en-US"/>
        </w:rPr>
        <w:lastRenderedPageBreak/>
        <w:t>PIECE 05</w:t>
      </w:r>
      <w:r w:rsidR="00775E82" w:rsidRPr="00384853">
        <w:rPr>
          <w:rFonts w:ascii="Bookman Old Style" w:eastAsia="Calibri" w:hAnsi="Bookman Old Style" w:cs="Arial"/>
          <w:b/>
          <w:sz w:val="22"/>
          <w:szCs w:val="22"/>
          <w:lang w:eastAsia="en-US"/>
        </w:rPr>
        <w:tab/>
      </w:r>
      <w:r w:rsidR="00D80E6E" w:rsidRPr="00384853">
        <w:rPr>
          <w:rFonts w:ascii="Bookman Old Style" w:hAnsi="Bookman Old Style" w:cs="Arial"/>
          <w:b/>
          <w:bCs/>
          <w:sz w:val="22"/>
          <w:szCs w:val="22"/>
          <w:lang w:eastAsia="en-US"/>
        </w:rPr>
        <w:t>DEVIS QUANTITATIF ET ESTIMATIF (DQE)</w:t>
      </w:r>
    </w:p>
    <w:p w14:paraId="780F7F42" w14:textId="77777777" w:rsidR="002E6D48" w:rsidRPr="00384853" w:rsidRDefault="002E6D48" w:rsidP="002E6D48">
      <w:pPr>
        <w:rPr>
          <w:rFonts w:ascii="Bookman Old Style" w:hAnsi="Bookman Old Style" w:cs="Arial"/>
          <w:b/>
          <w:bCs/>
          <w:sz w:val="22"/>
          <w:szCs w:val="22"/>
          <w:lang w:eastAsia="en-US"/>
        </w:rPr>
      </w:pPr>
    </w:p>
    <w:p w14:paraId="4AD9BAC4" w14:textId="20F08594" w:rsidR="007952B7" w:rsidRPr="00384853" w:rsidRDefault="007952B7">
      <w:pPr>
        <w:rPr>
          <w:rFonts w:ascii="Bookman Old Style" w:eastAsia="Calibri" w:hAnsi="Bookman Old Style" w:cs="Arial"/>
          <w:b/>
          <w:sz w:val="22"/>
          <w:szCs w:val="22"/>
          <w:lang w:eastAsia="en-US"/>
        </w:rPr>
      </w:pPr>
      <w:r w:rsidRPr="00384853">
        <w:rPr>
          <w:rFonts w:ascii="Bookman Old Style" w:eastAsia="Calibri" w:hAnsi="Bookman Old Style" w:cs="Arial"/>
          <w:b/>
          <w:sz w:val="22"/>
          <w:szCs w:val="22"/>
          <w:lang w:eastAsia="en-US"/>
        </w:rPr>
        <w:br w:type="page"/>
      </w:r>
    </w:p>
    <w:p w14:paraId="5AC2B015" w14:textId="77777777" w:rsidR="003D71FB" w:rsidRPr="001460A5" w:rsidRDefault="003D71FB" w:rsidP="003D71FB">
      <w:pPr>
        <w:spacing w:after="160"/>
        <w:jc w:val="center"/>
        <w:rPr>
          <w:rFonts w:ascii="Bookman Old Style" w:hAnsi="Bookman Old Style"/>
          <w:sz w:val="20"/>
        </w:rPr>
      </w:pPr>
      <w:r w:rsidRPr="001460A5">
        <w:rPr>
          <w:rFonts w:ascii="Bookman Old Style" w:hAnsi="Bookman Old Style"/>
          <w:b/>
          <w:bCs/>
          <w:i/>
          <w:iCs/>
          <w:sz w:val="20"/>
        </w:rPr>
        <w:lastRenderedPageBreak/>
        <w:t xml:space="preserve">Commune de KALFOU </w:t>
      </w:r>
    </w:p>
    <w:tbl>
      <w:tblPr>
        <w:tblStyle w:val="Grilledutableau"/>
        <w:tblW w:w="9445" w:type="dxa"/>
        <w:tblCellMar>
          <w:left w:w="70" w:type="dxa"/>
          <w:right w:w="70" w:type="dxa"/>
        </w:tblCellMar>
        <w:tblLook w:val="0000" w:firstRow="0" w:lastRow="0" w:firstColumn="0" w:lastColumn="0" w:noHBand="0" w:noVBand="0"/>
      </w:tblPr>
      <w:tblGrid>
        <w:gridCol w:w="602"/>
        <w:gridCol w:w="2765"/>
        <w:gridCol w:w="780"/>
        <w:gridCol w:w="1133"/>
        <w:gridCol w:w="2316"/>
        <w:gridCol w:w="1849"/>
      </w:tblGrid>
      <w:tr w:rsidR="003D71FB" w14:paraId="2015CEF0" w14:textId="77777777" w:rsidTr="003C3EAF">
        <w:trPr>
          <w:trHeight w:val="168"/>
        </w:trPr>
        <w:tc>
          <w:tcPr>
            <w:tcW w:w="9445" w:type="dxa"/>
            <w:gridSpan w:val="6"/>
          </w:tcPr>
          <w:p w14:paraId="79E9F981" w14:textId="77777777" w:rsidR="003D71FB" w:rsidRPr="003D71FB" w:rsidRDefault="003D71FB" w:rsidP="003C3EAF">
            <w:pPr>
              <w:jc w:val="center"/>
              <w:rPr>
                <w:rFonts w:ascii="Bookman Old Style" w:hAnsi="Bookman Old Style"/>
                <w:b/>
                <w:bCs/>
                <w:sz w:val="20"/>
                <w:szCs w:val="20"/>
                <w:lang w:val="fr-FR"/>
              </w:rPr>
            </w:pPr>
            <w:r w:rsidRPr="003D71FB">
              <w:rPr>
                <w:rFonts w:ascii="Bookman Old Style" w:hAnsi="Bookman Old Style"/>
                <w:b/>
                <w:bCs/>
                <w:sz w:val="20"/>
                <w:szCs w:val="20"/>
                <w:lang w:val="fr-FR"/>
              </w:rPr>
              <w:t>Acquisition et installation de 10 lampadaires solaires à Kalfou</w:t>
            </w:r>
          </w:p>
        </w:tc>
      </w:tr>
      <w:tr w:rsidR="003D71FB" w:rsidRPr="001460A5" w14:paraId="12D1968B" w14:textId="77777777" w:rsidTr="003C3EAF">
        <w:tblPrEx>
          <w:tblCellMar>
            <w:left w:w="108" w:type="dxa"/>
            <w:right w:w="108" w:type="dxa"/>
          </w:tblCellMar>
          <w:tblLook w:val="04A0" w:firstRow="1" w:lastRow="0" w:firstColumn="1" w:lastColumn="0" w:noHBand="0" w:noVBand="1"/>
        </w:tblPrEx>
        <w:tc>
          <w:tcPr>
            <w:tcW w:w="602" w:type="dxa"/>
          </w:tcPr>
          <w:p w14:paraId="7FB0977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N°</w:t>
            </w:r>
          </w:p>
        </w:tc>
        <w:tc>
          <w:tcPr>
            <w:tcW w:w="2765" w:type="dxa"/>
          </w:tcPr>
          <w:p w14:paraId="34AEA41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Désignation</w:t>
            </w:r>
          </w:p>
        </w:tc>
        <w:tc>
          <w:tcPr>
            <w:tcW w:w="780" w:type="dxa"/>
          </w:tcPr>
          <w:p w14:paraId="2ADAD34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Unité</w:t>
            </w:r>
          </w:p>
        </w:tc>
        <w:tc>
          <w:tcPr>
            <w:tcW w:w="1133" w:type="dxa"/>
          </w:tcPr>
          <w:p w14:paraId="27E78C4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Quantité</w:t>
            </w:r>
          </w:p>
        </w:tc>
        <w:tc>
          <w:tcPr>
            <w:tcW w:w="2316" w:type="dxa"/>
          </w:tcPr>
          <w:p w14:paraId="78FE537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Prix Unitaire HT (FCFA)</w:t>
            </w:r>
          </w:p>
        </w:tc>
        <w:tc>
          <w:tcPr>
            <w:tcW w:w="1849" w:type="dxa"/>
          </w:tcPr>
          <w:p w14:paraId="4FD3FE5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Montant HT (FCFA)</w:t>
            </w:r>
          </w:p>
        </w:tc>
      </w:tr>
      <w:tr w:rsidR="003D71FB" w:rsidRPr="001460A5" w14:paraId="55100189" w14:textId="77777777" w:rsidTr="003C3EAF">
        <w:tblPrEx>
          <w:tblCellMar>
            <w:left w:w="108" w:type="dxa"/>
            <w:right w:w="108" w:type="dxa"/>
          </w:tblCellMar>
          <w:tblLook w:val="04A0" w:firstRow="1" w:lastRow="0" w:firstColumn="1" w:lastColumn="0" w:noHBand="0" w:noVBand="1"/>
        </w:tblPrEx>
        <w:tc>
          <w:tcPr>
            <w:tcW w:w="602" w:type="dxa"/>
          </w:tcPr>
          <w:p w14:paraId="0D890FC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I.1</w:t>
            </w:r>
          </w:p>
        </w:tc>
        <w:tc>
          <w:tcPr>
            <w:tcW w:w="2765" w:type="dxa"/>
          </w:tcPr>
          <w:p w14:paraId="5E2F8230"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 xml:space="preserve">Installation et repli de chantier </w:t>
            </w:r>
          </w:p>
        </w:tc>
        <w:tc>
          <w:tcPr>
            <w:tcW w:w="780" w:type="dxa"/>
          </w:tcPr>
          <w:p w14:paraId="5FA2420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FF</w:t>
            </w:r>
          </w:p>
        </w:tc>
        <w:tc>
          <w:tcPr>
            <w:tcW w:w="1133" w:type="dxa"/>
          </w:tcPr>
          <w:p w14:paraId="6ECCEC0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w:t>
            </w:r>
          </w:p>
        </w:tc>
        <w:tc>
          <w:tcPr>
            <w:tcW w:w="2316" w:type="dxa"/>
          </w:tcPr>
          <w:p w14:paraId="46879352" w14:textId="292D87D7" w:rsidR="003D71FB" w:rsidRPr="001460A5" w:rsidRDefault="003D71FB" w:rsidP="003C3EAF">
            <w:pPr>
              <w:jc w:val="center"/>
              <w:rPr>
                <w:rFonts w:ascii="Bookman Old Style" w:hAnsi="Bookman Old Style"/>
                <w:sz w:val="20"/>
                <w:szCs w:val="20"/>
              </w:rPr>
            </w:pPr>
          </w:p>
        </w:tc>
        <w:tc>
          <w:tcPr>
            <w:tcW w:w="1849" w:type="dxa"/>
          </w:tcPr>
          <w:p w14:paraId="5A2B956B" w14:textId="38F1A401" w:rsidR="003D71FB" w:rsidRPr="001460A5" w:rsidRDefault="003D71FB" w:rsidP="003C3EAF">
            <w:pPr>
              <w:jc w:val="center"/>
              <w:rPr>
                <w:rFonts w:ascii="Bookman Old Style" w:hAnsi="Bookman Old Style"/>
                <w:sz w:val="20"/>
                <w:szCs w:val="20"/>
              </w:rPr>
            </w:pPr>
          </w:p>
        </w:tc>
      </w:tr>
      <w:tr w:rsidR="003D71FB" w:rsidRPr="001460A5" w14:paraId="459F0E91" w14:textId="77777777" w:rsidTr="003C3EAF">
        <w:tblPrEx>
          <w:tblCellMar>
            <w:left w:w="108" w:type="dxa"/>
            <w:right w:w="108" w:type="dxa"/>
          </w:tblCellMar>
          <w:tblLook w:val="04A0" w:firstRow="1" w:lastRow="0" w:firstColumn="1" w:lastColumn="0" w:noHBand="0" w:noVBand="1"/>
        </w:tblPrEx>
        <w:tc>
          <w:tcPr>
            <w:tcW w:w="602" w:type="dxa"/>
          </w:tcPr>
          <w:p w14:paraId="6217D28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I.2</w:t>
            </w:r>
          </w:p>
        </w:tc>
        <w:tc>
          <w:tcPr>
            <w:tcW w:w="2765" w:type="dxa"/>
          </w:tcPr>
          <w:p w14:paraId="46F4D5F1"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Fouille en puits pour massif d'ancrage</w:t>
            </w:r>
          </w:p>
        </w:tc>
        <w:tc>
          <w:tcPr>
            <w:tcW w:w="780" w:type="dxa"/>
          </w:tcPr>
          <w:p w14:paraId="39C0684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133" w:type="dxa"/>
          </w:tcPr>
          <w:p w14:paraId="256D2A9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10</w:t>
            </w:r>
          </w:p>
        </w:tc>
        <w:tc>
          <w:tcPr>
            <w:tcW w:w="2316" w:type="dxa"/>
          </w:tcPr>
          <w:p w14:paraId="68077835" w14:textId="54720DBE" w:rsidR="003D71FB" w:rsidRPr="001460A5" w:rsidRDefault="003D71FB" w:rsidP="003C3EAF">
            <w:pPr>
              <w:jc w:val="center"/>
              <w:rPr>
                <w:rFonts w:ascii="Bookman Old Style" w:hAnsi="Bookman Old Style"/>
                <w:sz w:val="20"/>
                <w:szCs w:val="20"/>
              </w:rPr>
            </w:pPr>
          </w:p>
        </w:tc>
        <w:tc>
          <w:tcPr>
            <w:tcW w:w="1849" w:type="dxa"/>
          </w:tcPr>
          <w:p w14:paraId="019B808B" w14:textId="52C115E7" w:rsidR="003D71FB" w:rsidRPr="001460A5" w:rsidRDefault="003D71FB" w:rsidP="003C3EAF">
            <w:pPr>
              <w:jc w:val="center"/>
              <w:rPr>
                <w:rFonts w:ascii="Bookman Old Style" w:hAnsi="Bookman Old Style"/>
                <w:sz w:val="20"/>
                <w:szCs w:val="20"/>
              </w:rPr>
            </w:pPr>
          </w:p>
        </w:tc>
      </w:tr>
      <w:tr w:rsidR="003D71FB" w:rsidRPr="001460A5" w14:paraId="07FD07BF" w14:textId="77777777" w:rsidTr="003C3EAF">
        <w:tblPrEx>
          <w:tblCellMar>
            <w:left w:w="108" w:type="dxa"/>
            <w:right w:w="108" w:type="dxa"/>
          </w:tblCellMar>
          <w:tblLook w:val="04A0" w:firstRow="1" w:lastRow="0" w:firstColumn="1" w:lastColumn="0" w:noHBand="0" w:noVBand="1"/>
        </w:tblPrEx>
        <w:tc>
          <w:tcPr>
            <w:tcW w:w="602" w:type="dxa"/>
          </w:tcPr>
          <w:p w14:paraId="01FEA1C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I.3</w:t>
            </w:r>
          </w:p>
        </w:tc>
        <w:tc>
          <w:tcPr>
            <w:tcW w:w="2765" w:type="dxa"/>
          </w:tcPr>
          <w:p w14:paraId="20901639"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Remblai en grave latéritique (CBR ≥ 30)</w:t>
            </w:r>
          </w:p>
        </w:tc>
        <w:tc>
          <w:tcPr>
            <w:tcW w:w="780" w:type="dxa"/>
          </w:tcPr>
          <w:p w14:paraId="52B1498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133" w:type="dxa"/>
          </w:tcPr>
          <w:p w14:paraId="765E68B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3</w:t>
            </w:r>
          </w:p>
        </w:tc>
        <w:tc>
          <w:tcPr>
            <w:tcW w:w="2316" w:type="dxa"/>
          </w:tcPr>
          <w:p w14:paraId="1EE4999D" w14:textId="50006944" w:rsidR="003D71FB" w:rsidRPr="001460A5" w:rsidRDefault="003D71FB" w:rsidP="003C3EAF">
            <w:pPr>
              <w:jc w:val="center"/>
              <w:rPr>
                <w:rFonts w:ascii="Bookman Old Style" w:hAnsi="Bookman Old Style"/>
                <w:sz w:val="20"/>
                <w:szCs w:val="20"/>
              </w:rPr>
            </w:pPr>
          </w:p>
        </w:tc>
        <w:tc>
          <w:tcPr>
            <w:tcW w:w="1849" w:type="dxa"/>
          </w:tcPr>
          <w:p w14:paraId="42E5E132" w14:textId="36860F29" w:rsidR="003D71FB" w:rsidRPr="001460A5" w:rsidRDefault="003D71FB" w:rsidP="003C3EAF">
            <w:pPr>
              <w:jc w:val="center"/>
              <w:rPr>
                <w:rFonts w:ascii="Bookman Old Style" w:hAnsi="Bookman Old Style"/>
                <w:sz w:val="20"/>
                <w:szCs w:val="20"/>
              </w:rPr>
            </w:pPr>
          </w:p>
        </w:tc>
      </w:tr>
      <w:tr w:rsidR="003D71FB" w:rsidRPr="001460A5" w14:paraId="5ED7A619" w14:textId="77777777" w:rsidTr="003C3EAF">
        <w:tblPrEx>
          <w:tblCellMar>
            <w:left w:w="108" w:type="dxa"/>
            <w:right w:w="108" w:type="dxa"/>
          </w:tblCellMar>
          <w:tblLook w:val="04A0" w:firstRow="1" w:lastRow="0" w:firstColumn="1" w:lastColumn="0" w:noHBand="0" w:noVBand="1"/>
        </w:tblPrEx>
        <w:tc>
          <w:tcPr>
            <w:tcW w:w="602" w:type="dxa"/>
          </w:tcPr>
          <w:p w14:paraId="111ECFE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I.4</w:t>
            </w:r>
          </w:p>
        </w:tc>
        <w:tc>
          <w:tcPr>
            <w:tcW w:w="2765" w:type="dxa"/>
          </w:tcPr>
          <w:p w14:paraId="661B9102"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Béton de propreté dosé à 150 kg/m³</w:t>
            </w:r>
          </w:p>
        </w:tc>
        <w:tc>
          <w:tcPr>
            <w:tcW w:w="780" w:type="dxa"/>
          </w:tcPr>
          <w:p w14:paraId="4A96F8B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133" w:type="dxa"/>
          </w:tcPr>
          <w:p w14:paraId="1CD0F33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1,50</w:t>
            </w:r>
          </w:p>
        </w:tc>
        <w:tc>
          <w:tcPr>
            <w:tcW w:w="2316" w:type="dxa"/>
          </w:tcPr>
          <w:p w14:paraId="170EE07E" w14:textId="5454E7D6" w:rsidR="003D71FB" w:rsidRPr="001460A5" w:rsidRDefault="003D71FB" w:rsidP="003C3EAF">
            <w:pPr>
              <w:jc w:val="center"/>
              <w:rPr>
                <w:rFonts w:ascii="Bookman Old Style" w:hAnsi="Bookman Old Style"/>
                <w:sz w:val="20"/>
                <w:szCs w:val="20"/>
              </w:rPr>
            </w:pPr>
          </w:p>
        </w:tc>
        <w:tc>
          <w:tcPr>
            <w:tcW w:w="1849" w:type="dxa"/>
          </w:tcPr>
          <w:p w14:paraId="30C70A01" w14:textId="3AD33995" w:rsidR="003D71FB" w:rsidRPr="001460A5" w:rsidRDefault="003D71FB" w:rsidP="003C3EAF">
            <w:pPr>
              <w:jc w:val="center"/>
              <w:rPr>
                <w:rFonts w:ascii="Bookman Old Style" w:hAnsi="Bookman Old Style"/>
                <w:sz w:val="20"/>
                <w:szCs w:val="20"/>
              </w:rPr>
            </w:pPr>
          </w:p>
        </w:tc>
      </w:tr>
      <w:tr w:rsidR="003D71FB" w:rsidRPr="001460A5" w14:paraId="48241190" w14:textId="77777777" w:rsidTr="003C3EAF">
        <w:tblPrEx>
          <w:tblCellMar>
            <w:left w:w="108" w:type="dxa"/>
            <w:right w:w="108" w:type="dxa"/>
          </w:tblCellMar>
          <w:tblLook w:val="04A0" w:firstRow="1" w:lastRow="0" w:firstColumn="1" w:lastColumn="0" w:noHBand="0" w:noVBand="1"/>
        </w:tblPrEx>
        <w:tc>
          <w:tcPr>
            <w:tcW w:w="602" w:type="dxa"/>
          </w:tcPr>
          <w:p w14:paraId="120BEFD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I.5</w:t>
            </w:r>
          </w:p>
        </w:tc>
        <w:tc>
          <w:tcPr>
            <w:tcW w:w="2765" w:type="dxa"/>
          </w:tcPr>
          <w:p w14:paraId="6EFCCE04"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Béton armé pour massif d'ancrage (dosage 350 kg/m³)</w:t>
            </w:r>
          </w:p>
        </w:tc>
        <w:tc>
          <w:tcPr>
            <w:tcW w:w="780" w:type="dxa"/>
          </w:tcPr>
          <w:p w14:paraId="7378512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133" w:type="dxa"/>
          </w:tcPr>
          <w:p w14:paraId="69CE665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6,50</w:t>
            </w:r>
          </w:p>
        </w:tc>
        <w:tc>
          <w:tcPr>
            <w:tcW w:w="2316" w:type="dxa"/>
          </w:tcPr>
          <w:p w14:paraId="2E38E65B" w14:textId="66F4BC7C" w:rsidR="003D71FB" w:rsidRPr="001460A5" w:rsidRDefault="003D71FB" w:rsidP="003C3EAF">
            <w:pPr>
              <w:jc w:val="center"/>
              <w:rPr>
                <w:rFonts w:ascii="Bookman Old Style" w:hAnsi="Bookman Old Style"/>
                <w:sz w:val="20"/>
                <w:szCs w:val="20"/>
              </w:rPr>
            </w:pPr>
          </w:p>
        </w:tc>
        <w:tc>
          <w:tcPr>
            <w:tcW w:w="1849" w:type="dxa"/>
          </w:tcPr>
          <w:p w14:paraId="57EA073A" w14:textId="584EED5C" w:rsidR="003D71FB" w:rsidRPr="001460A5" w:rsidRDefault="003D71FB" w:rsidP="003C3EAF">
            <w:pPr>
              <w:jc w:val="center"/>
              <w:rPr>
                <w:rFonts w:ascii="Bookman Old Style" w:hAnsi="Bookman Old Style"/>
                <w:sz w:val="20"/>
                <w:szCs w:val="20"/>
              </w:rPr>
            </w:pPr>
          </w:p>
        </w:tc>
      </w:tr>
      <w:tr w:rsidR="003D71FB" w:rsidRPr="001460A5" w14:paraId="2B9BB2FB" w14:textId="77777777" w:rsidTr="003C3EAF">
        <w:tblPrEx>
          <w:tblCellMar>
            <w:left w:w="108" w:type="dxa"/>
            <w:right w:w="108" w:type="dxa"/>
          </w:tblCellMar>
          <w:tblLook w:val="04A0" w:firstRow="1" w:lastRow="0" w:firstColumn="1" w:lastColumn="0" w:noHBand="0" w:noVBand="1"/>
        </w:tblPrEx>
        <w:tc>
          <w:tcPr>
            <w:tcW w:w="602" w:type="dxa"/>
          </w:tcPr>
          <w:p w14:paraId="2AC2A4D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I.6</w:t>
            </w:r>
          </w:p>
        </w:tc>
        <w:tc>
          <w:tcPr>
            <w:tcW w:w="2765" w:type="dxa"/>
          </w:tcPr>
          <w:p w14:paraId="0839C829"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Tiges de fixation filetées (jeu de 4 par point lumineux)</w:t>
            </w:r>
          </w:p>
        </w:tc>
        <w:tc>
          <w:tcPr>
            <w:tcW w:w="780" w:type="dxa"/>
          </w:tcPr>
          <w:p w14:paraId="2BC0856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133" w:type="dxa"/>
          </w:tcPr>
          <w:p w14:paraId="13CA258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10</w:t>
            </w:r>
          </w:p>
        </w:tc>
        <w:tc>
          <w:tcPr>
            <w:tcW w:w="2316" w:type="dxa"/>
          </w:tcPr>
          <w:p w14:paraId="4D0E3123" w14:textId="6ACA1226" w:rsidR="003D71FB" w:rsidRPr="001460A5" w:rsidRDefault="003D71FB" w:rsidP="003C3EAF">
            <w:pPr>
              <w:jc w:val="center"/>
              <w:rPr>
                <w:rFonts w:ascii="Bookman Old Style" w:hAnsi="Bookman Old Style"/>
                <w:sz w:val="20"/>
                <w:szCs w:val="20"/>
              </w:rPr>
            </w:pPr>
          </w:p>
        </w:tc>
        <w:tc>
          <w:tcPr>
            <w:tcW w:w="1849" w:type="dxa"/>
          </w:tcPr>
          <w:p w14:paraId="347FF30B" w14:textId="55EFC79F" w:rsidR="003D71FB" w:rsidRPr="001460A5" w:rsidRDefault="003D71FB" w:rsidP="003C3EAF">
            <w:pPr>
              <w:jc w:val="center"/>
              <w:rPr>
                <w:rFonts w:ascii="Bookman Old Style" w:hAnsi="Bookman Old Style"/>
                <w:sz w:val="20"/>
                <w:szCs w:val="20"/>
              </w:rPr>
            </w:pPr>
          </w:p>
        </w:tc>
      </w:tr>
      <w:tr w:rsidR="003D71FB" w:rsidRPr="001460A5" w14:paraId="0125D68C" w14:textId="77777777" w:rsidTr="003C3EAF">
        <w:tblPrEx>
          <w:tblCellMar>
            <w:left w:w="108" w:type="dxa"/>
            <w:right w:w="108" w:type="dxa"/>
          </w:tblCellMar>
          <w:tblLook w:val="04A0" w:firstRow="1" w:lastRow="0" w:firstColumn="1" w:lastColumn="0" w:noHBand="0" w:noVBand="1"/>
        </w:tblPrEx>
        <w:tc>
          <w:tcPr>
            <w:tcW w:w="602" w:type="dxa"/>
          </w:tcPr>
          <w:p w14:paraId="0F2E13B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I.7</w:t>
            </w:r>
          </w:p>
        </w:tc>
        <w:tc>
          <w:tcPr>
            <w:tcW w:w="2765" w:type="dxa"/>
          </w:tcPr>
          <w:p w14:paraId="75B60BD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Élagage et abattage d'arbres</w:t>
            </w:r>
          </w:p>
        </w:tc>
        <w:tc>
          <w:tcPr>
            <w:tcW w:w="780" w:type="dxa"/>
          </w:tcPr>
          <w:p w14:paraId="63F2480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133" w:type="dxa"/>
          </w:tcPr>
          <w:p w14:paraId="60C2CCB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w:t>
            </w:r>
          </w:p>
        </w:tc>
        <w:tc>
          <w:tcPr>
            <w:tcW w:w="2316" w:type="dxa"/>
          </w:tcPr>
          <w:p w14:paraId="2C33CECA" w14:textId="2BA37C95" w:rsidR="003D71FB" w:rsidRPr="001460A5" w:rsidRDefault="003D71FB" w:rsidP="003C3EAF">
            <w:pPr>
              <w:jc w:val="center"/>
              <w:rPr>
                <w:rFonts w:ascii="Bookman Old Style" w:hAnsi="Bookman Old Style"/>
                <w:sz w:val="20"/>
                <w:szCs w:val="20"/>
              </w:rPr>
            </w:pPr>
          </w:p>
        </w:tc>
        <w:tc>
          <w:tcPr>
            <w:tcW w:w="1849" w:type="dxa"/>
          </w:tcPr>
          <w:p w14:paraId="5A90D41A" w14:textId="65273184" w:rsidR="003D71FB" w:rsidRPr="001460A5" w:rsidRDefault="003D71FB" w:rsidP="003C3EAF">
            <w:pPr>
              <w:jc w:val="center"/>
              <w:rPr>
                <w:rFonts w:ascii="Bookman Old Style" w:hAnsi="Bookman Old Style"/>
                <w:sz w:val="20"/>
                <w:szCs w:val="20"/>
              </w:rPr>
            </w:pPr>
          </w:p>
        </w:tc>
      </w:tr>
      <w:tr w:rsidR="003D71FB" w:rsidRPr="001460A5" w14:paraId="07ECEE15" w14:textId="77777777" w:rsidTr="003C3EAF">
        <w:tblPrEx>
          <w:tblCellMar>
            <w:left w:w="108" w:type="dxa"/>
            <w:right w:w="108" w:type="dxa"/>
          </w:tblCellMar>
          <w:tblLook w:val="04A0" w:firstRow="1" w:lastRow="0" w:firstColumn="1" w:lastColumn="0" w:noHBand="0" w:noVBand="1"/>
        </w:tblPrEx>
        <w:tc>
          <w:tcPr>
            <w:tcW w:w="602" w:type="dxa"/>
          </w:tcPr>
          <w:p w14:paraId="23A457F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I.8</w:t>
            </w:r>
          </w:p>
        </w:tc>
        <w:tc>
          <w:tcPr>
            <w:tcW w:w="2765" w:type="dxa"/>
          </w:tcPr>
          <w:p w14:paraId="72CF1417"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Mât / support métallique galvanisé pré-laqué (h. 8 m)</w:t>
            </w:r>
          </w:p>
        </w:tc>
        <w:tc>
          <w:tcPr>
            <w:tcW w:w="780" w:type="dxa"/>
          </w:tcPr>
          <w:p w14:paraId="0D42A3A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133" w:type="dxa"/>
          </w:tcPr>
          <w:p w14:paraId="508C8E6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10</w:t>
            </w:r>
          </w:p>
        </w:tc>
        <w:tc>
          <w:tcPr>
            <w:tcW w:w="2316" w:type="dxa"/>
          </w:tcPr>
          <w:p w14:paraId="3B3F5491" w14:textId="25038525" w:rsidR="003D71FB" w:rsidRPr="001460A5" w:rsidRDefault="003D71FB" w:rsidP="003C3EAF">
            <w:pPr>
              <w:jc w:val="center"/>
              <w:rPr>
                <w:rFonts w:ascii="Bookman Old Style" w:hAnsi="Bookman Old Style"/>
                <w:sz w:val="20"/>
                <w:szCs w:val="20"/>
              </w:rPr>
            </w:pPr>
          </w:p>
        </w:tc>
        <w:tc>
          <w:tcPr>
            <w:tcW w:w="1849" w:type="dxa"/>
          </w:tcPr>
          <w:p w14:paraId="079C0809" w14:textId="39EF1B9F" w:rsidR="003D71FB" w:rsidRPr="001460A5" w:rsidRDefault="003D71FB" w:rsidP="003C3EAF">
            <w:pPr>
              <w:jc w:val="center"/>
              <w:rPr>
                <w:rFonts w:ascii="Bookman Old Style" w:hAnsi="Bookman Old Style"/>
                <w:sz w:val="20"/>
                <w:szCs w:val="20"/>
              </w:rPr>
            </w:pPr>
          </w:p>
        </w:tc>
      </w:tr>
      <w:tr w:rsidR="003D71FB" w:rsidRPr="001460A5" w14:paraId="01406F97" w14:textId="77777777" w:rsidTr="003C3EAF">
        <w:tblPrEx>
          <w:tblCellMar>
            <w:left w:w="108" w:type="dxa"/>
            <w:right w:w="108" w:type="dxa"/>
          </w:tblCellMar>
          <w:tblLook w:val="04A0" w:firstRow="1" w:lastRow="0" w:firstColumn="1" w:lastColumn="0" w:noHBand="0" w:noVBand="1"/>
        </w:tblPrEx>
        <w:tc>
          <w:tcPr>
            <w:tcW w:w="602" w:type="dxa"/>
          </w:tcPr>
          <w:p w14:paraId="2776409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I.9</w:t>
            </w:r>
          </w:p>
        </w:tc>
        <w:tc>
          <w:tcPr>
            <w:tcW w:w="2765" w:type="dxa"/>
          </w:tcPr>
          <w:p w14:paraId="7E97E99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Lampadaire solaire « ALL IN ONE » (puissance min 120 W)</w:t>
            </w:r>
          </w:p>
        </w:tc>
        <w:tc>
          <w:tcPr>
            <w:tcW w:w="780" w:type="dxa"/>
          </w:tcPr>
          <w:p w14:paraId="24E8594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133" w:type="dxa"/>
          </w:tcPr>
          <w:p w14:paraId="00B617D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10</w:t>
            </w:r>
          </w:p>
        </w:tc>
        <w:tc>
          <w:tcPr>
            <w:tcW w:w="2316" w:type="dxa"/>
          </w:tcPr>
          <w:p w14:paraId="64BE6B06" w14:textId="0CD03B54" w:rsidR="003D71FB" w:rsidRPr="001460A5" w:rsidRDefault="003D71FB" w:rsidP="003C3EAF">
            <w:pPr>
              <w:jc w:val="center"/>
              <w:rPr>
                <w:rFonts w:ascii="Bookman Old Style" w:hAnsi="Bookman Old Style"/>
                <w:sz w:val="20"/>
                <w:szCs w:val="20"/>
              </w:rPr>
            </w:pPr>
          </w:p>
        </w:tc>
        <w:tc>
          <w:tcPr>
            <w:tcW w:w="1849" w:type="dxa"/>
          </w:tcPr>
          <w:p w14:paraId="781CBB0A" w14:textId="1317A2E1" w:rsidR="003D71FB" w:rsidRPr="001460A5" w:rsidRDefault="003D71FB" w:rsidP="003C3EAF">
            <w:pPr>
              <w:jc w:val="center"/>
              <w:rPr>
                <w:rFonts w:ascii="Bookman Old Style" w:hAnsi="Bookman Old Style"/>
                <w:sz w:val="20"/>
                <w:szCs w:val="20"/>
              </w:rPr>
            </w:pPr>
          </w:p>
        </w:tc>
      </w:tr>
      <w:tr w:rsidR="003D71FB" w:rsidRPr="001460A5" w14:paraId="24AA2D34" w14:textId="77777777" w:rsidTr="003C3EAF">
        <w:tblPrEx>
          <w:tblCellMar>
            <w:left w:w="108" w:type="dxa"/>
            <w:right w:w="108" w:type="dxa"/>
          </w:tblCellMar>
          <w:tblLook w:val="04A0" w:firstRow="1" w:lastRow="0" w:firstColumn="1" w:lastColumn="0" w:noHBand="0" w:noVBand="1"/>
        </w:tblPrEx>
        <w:tc>
          <w:tcPr>
            <w:tcW w:w="7596" w:type="dxa"/>
            <w:gridSpan w:val="5"/>
            <w:vAlign w:val="center"/>
          </w:tcPr>
          <w:p w14:paraId="20059833" w14:textId="77777777" w:rsidR="003D71FB" w:rsidRPr="001460A5" w:rsidRDefault="003D71FB" w:rsidP="003C3EAF">
            <w:pPr>
              <w:jc w:val="right"/>
              <w:rPr>
                <w:rFonts w:ascii="Bookman Old Style" w:hAnsi="Bookman Old Style"/>
                <w:sz w:val="20"/>
                <w:szCs w:val="20"/>
              </w:rPr>
            </w:pPr>
            <w:r w:rsidRPr="001460A5">
              <w:rPr>
                <w:rFonts w:ascii="Bookman Old Style" w:hAnsi="Bookman Old Style"/>
                <w:b/>
                <w:bCs/>
                <w:sz w:val="20"/>
                <w:szCs w:val="20"/>
              </w:rPr>
              <w:t>MONTANT TOTAL HORS TAXES (HT)</w:t>
            </w:r>
          </w:p>
        </w:tc>
        <w:tc>
          <w:tcPr>
            <w:tcW w:w="1849" w:type="dxa"/>
          </w:tcPr>
          <w:p w14:paraId="11AC93AE" w14:textId="2B80B1BA" w:rsidR="003D71FB" w:rsidRPr="001460A5" w:rsidRDefault="003D71FB" w:rsidP="003C3EAF">
            <w:pPr>
              <w:jc w:val="center"/>
              <w:rPr>
                <w:rFonts w:ascii="Bookman Old Style" w:hAnsi="Bookman Old Style"/>
                <w:sz w:val="20"/>
                <w:szCs w:val="20"/>
              </w:rPr>
            </w:pPr>
          </w:p>
        </w:tc>
      </w:tr>
      <w:tr w:rsidR="003D71FB" w:rsidRPr="001460A5" w14:paraId="13D196B9" w14:textId="77777777" w:rsidTr="003C3EAF">
        <w:tblPrEx>
          <w:tblCellMar>
            <w:left w:w="108" w:type="dxa"/>
            <w:right w:w="108" w:type="dxa"/>
          </w:tblCellMar>
          <w:tblLook w:val="04A0" w:firstRow="1" w:lastRow="0" w:firstColumn="1" w:lastColumn="0" w:noHBand="0" w:noVBand="1"/>
        </w:tblPrEx>
        <w:tc>
          <w:tcPr>
            <w:tcW w:w="7596" w:type="dxa"/>
            <w:gridSpan w:val="5"/>
            <w:vAlign w:val="center"/>
          </w:tcPr>
          <w:p w14:paraId="2F94DB74" w14:textId="77777777" w:rsidR="003D71FB" w:rsidRPr="001460A5" w:rsidRDefault="003D71FB" w:rsidP="003C3EAF">
            <w:pPr>
              <w:jc w:val="right"/>
              <w:rPr>
                <w:rFonts w:ascii="Bookman Old Style" w:hAnsi="Bookman Old Style"/>
                <w:sz w:val="20"/>
                <w:szCs w:val="20"/>
              </w:rPr>
            </w:pPr>
            <w:r w:rsidRPr="001460A5">
              <w:rPr>
                <w:rFonts w:ascii="Bookman Old Style" w:hAnsi="Bookman Old Style"/>
                <w:b/>
                <w:bCs/>
                <w:sz w:val="20"/>
                <w:szCs w:val="20"/>
              </w:rPr>
              <w:t>TVA (19,25 %)</w:t>
            </w:r>
          </w:p>
        </w:tc>
        <w:tc>
          <w:tcPr>
            <w:tcW w:w="1849" w:type="dxa"/>
          </w:tcPr>
          <w:p w14:paraId="7CB3ABC5" w14:textId="032EE67E" w:rsidR="003D71FB" w:rsidRPr="001460A5" w:rsidRDefault="003D71FB" w:rsidP="003C3EAF">
            <w:pPr>
              <w:jc w:val="center"/>
              <w:rPr>
                <w:rFonts w:ascii="Bookman Old Style" w:hAnsi="Bookman Old Style"/>
                <w:sz w:val="20"/>
                <w:szCs w:val="20"/>
              </w:rPr>
            </w:pPr>
          </w:p>
        </w:tc>
      </w:tr>
      <w:tr w:rsidR="003D71FB" w:rsidRPr="001460A5" w14:paraId="191CD261" w14:textId="77777777" w:rsidTr="003C3EAF">
        <w:tblPrEx>
          <w:tblCellMar>
            <w:left w:w="108" w:type="dxa"/>
            <w:right w:w="108" w:type="dxa"/>
          </w:tblCellMar>
          <w:tblLook w:val="04A0" w:firstRow="1" w:lastRow="0" w:firstColumn="1" w:lastColumn="0" w:noHBand="0" w:noVBand="1"/>
        </w:tblPrEx>
        <w:tc>
          <w:tcPr>
            <w:tcW w:w="7596" w:type="dxa"/>
            <w:gridSpan w:val="5"/>
            <w:vAlign w:val="center"/>
          </w:tcPr>
          <w:p w14:paraId="6A8FF386" w14:textId="77777777" w:rsidR="003D71FB" w:rsidRPr="003D71FB" w:rsidRDefault="003D71FB" w:rsidP="003C3EAF">
            <w:pPr>
              <w:jc w:val="right"/>
              <w:rPr>
                <w:rFonts w:ascii="Bookman Old Style" w:hAnsi="Bookman Old Style"/>
                <w:sz w:val="20"/>
                <w:szCs w:val="20"/>
                <w:lang w:val="fr-FR"/>
              </w:rPr>
            </w:pPr>
            <w:r w:rsidRPr="003D71FB">
              <w:rPr>
                <w:rFonts w:ascii="Bookman Old Style" w:hAnsi="Bookman Old Style"/>
                <w:b/>
                <w:bCs/>
                <w:sz w:val="20"/>
                <w:szCs w:val="20"/>
                <w:lang w:val="fr-FR"/>
              </w:rPr>
              <w:t>MONTANT TOTAL TOUTES TAXES COMPRISES (TTC)</w:t>
            </w:r>
          </w:p>
        </w:tc>
        <w:tc>
          <w:tcPr>
            <w:tcW w:w="1849" w:type="dxa"/>
          </w:tcPr>
          <w:p w14:paraId="2F7E3DFD" w14:textId="394D32E9" w:rsidR="003D71FB" w:rsidRPr="00F31CF8" w:rsidRDefault="003D71FB" w:rsidP="003C3EAF">
            <w:pPr>
              <w:jc w:val="center"/>
              <w:rPr>
                <w:rFonts w:ascii="Bookman Old Style" w:hAnsi="Bookman Old Style"/>
                <w:sz w:val="20"/>
                <w:szCs w:val="20"/>
                <w:lang w:val="fr-FR"/>
              </w:rPr>
            </w:pPr>
          </w:p>
        </w:tc>
      </w:tr>
    </w:tbl>
    <w:p w14:paraId="01BF80F3" w14:textId="4D0C5197" w:rsidR="003D71FB" w:rsidRDefault="003D71FB" w:rsidP="003D71FB">
      <w:pPr>
        <w:spacing w:before="300" w:after="160"/>
        <w:ind w:firstLine="708"/>
        <w:jc w:val="both"/>
        <w:rPr>
          <w:rFonts w:ascii="Bookman Old Style" w:hAnsi="Bookman Old Style"/>
          <w:b/>
          <w:bCs/>
          <w:sz w:val="20"/>
        </w:rPr>
      </w:pPr>
      <w:r w:rsidRPr="0068226A">
        <w:rPr>
          <w:rFonts w:ascii="Bookman Old Style" w:hAnsi="Bookman Old Style"/>
          <w:bCs/>
          <w:sz w:val="20"/>
        </w:rPr>
        <w:t>Arrêté le présent Devis Quantitatif et Estimatif à la somme globale de :</w:t>
      </w:r>
      <w:r w:rsidRPr="001460A5">
        <w:rPr>
          <w:rFonts w:ascii="Bookman Old Style" w:hAnsi="Bookman Old Style"/>
          <w:b/>
          <w:bCs/>
          <w:sz w:val="20"/>
        </w:rPr>
        <w:t xml:space="preserve"> </w:t>
      </w:r>
      <w:r>
        <w:rPr>
          <w:rFonts w:ascii="Bookman Old Style" w:hAnsi="Bookman Old Style"/>
          <w:b/>
          <w:bCs/>
          <w:sz w:val="20"/>
        </w:rPr>
        <w:t>…………………………………………….</w:t>
      </w:r>
      <w:r w:rsidRPr="001460A5">
        <w:rPr>
          <w:rFonts w:ascii="Bookman Old Style" w:hAnsi="Bookman Old Style"/>
          <w:b/>
          <w:bCs/>
          <w:sz w:val="20"/>
        </w:rPr>
        <w:t xml:space="preserve"> Francs CFA TTC.</w:t>
      </w:r>
    </w:p>
    <w:p w14:paraId="46414400" w14:textId="7CF3B6A5" w:rsidR="00A84AB6" w:rsidRDefault="00A84AB6">
      <w:pPr>
        <w:rPr>
          <w:rFonts w:ascii="Bookman Old Style" w:eastAsia="Calibri" w:hAnsi="Bookman Old Style" w:cs="Arial"/>
          <w:b/>
          <w:sz w:val="22"/>
          <w:szCs w:val="22"/>
          <w:lang w:eastAsia="en-US"/>
        </w:rPr>
      </w:pPr>
    </w:p>
    <w:p w14:paraId="2CB2C4D0" w14:textId="6135368D" w:rsidR="009F3E07" w:rsidRDefault="009F3E07">
      <w:pPr>
        <w:rPr>
          <w:rFonts w:ascii="Bookman Old Style" w:eastAsia="Calibri" w:hAnsi="Bookman Old Style" w:cs="Arial"/>
          <w:b/>
          <w:sz w:val="22"/>
          <w:szCs w:val="22"/>
          <w:lang w:eastAsia="en-US"/>
        </w:rPr>
      </w:pPr>
    </w:p>
    <w:p w14:paraId="517ABB01" w14:textId="77777777" w:rsidR="009F3E07" w:rsidRPr="00384853" w:rsidRDefault="009F3E07">
      <w:pPr>
        <w:rPr>
          <w:rFonts w:ascii="Bookman Old Style" w:eastAsia="Calibri" w:hAnsi="Bookman Old Style" w:cs="Arial"/>
          <w:b/>
          <w:sz w:val="22"/>
          <w:szCs w:val="22"/>
          <w:lang w:eastAsia="en-US"/>
        </w:rPr>
      </w:pPr>
    </w:p>
    <w:p w14:paraId="7FAD09E0" w14:textId="77777777" w:rsidR="00C17ED4" w:rsidRDefault="00C60EC6" w:rsidP="00C17ED4">
      <w:pPr>
        <w:jc w:val="both"/>
        <w:rPr>
          <w:rFonts w:ascii="Bookman Old Style" w:hAnsi="Bookman Old Style" w:cs="Arial"/>
          <w:sz w:val="22"/>
          <w:szCs w:val="22"/>
        </w:rPr>
      </w:pPr>
      <w:r w:rsidRPr="00384853">
        <w:rPr>
          <w:rFonts w:ascii="Bookman Old Style" w:hAnsi="Bookman Old Style" w:cs="Arial"/>
          <w:sz w:val="22"/>
          <w:szCs w:val="22"/>
        </w:rPr>
        <w:t xml:space="preserve">Arrêté le présent </w:t>
      </w:r>
      <w:r>
        <w:rPr>
          <w:rFonts w:ascii="Bookman Old Style" w:hAnsi="Bookman Old Style" w:cs="Arial"/>
          <w:sz w:val="22"/>
          <w:szCs w:val="22"/>
        </w:rPr>
        <w:t>Devis Quantitatif et Estimatif</w:t>
      </w:r>
      <w:r w:rsidRPr="00384853">
        <w:rPr>
          <w:rFonts w:ascii="Bookman Old Style" w:hAnsi="Bookman Old Style" w:cs="Arial"/>
          <w:sz w:val="22"/>
          <w:szCs w:val="22"/>
        </w:rPr>
        <w:t xml:space="preserve"> à la somme globale de : ……………………………………………………………………… (en lettres) Francs CFA TTC.</w:t>
      </w:r>
    </w:p>
    <w:p w14:paraId="1BEC284E" w14:textId="77777777" w:rsidR="00C17ED4" w:rsidRDefault="00C17ED4" w:rsidP="00C17ED4">
      <w:pPr>
        <w:jc w:val="both"/>
        <w:rPr>
          <w:rFonts w:ascii="Bookman Old Style" w:hAnsi="Bookman Old Style" w:cs="Arial"/>
          <w:sz w:val="22"/>
          <w:szCs w:val="22"/>
        </w:rPr>
      </w:pPr>
    </w:p>
    <w:p w14:paraId="79149108" w14:textId="25207508" w:rsidR="00C60EC6" w:rsidRPr="00384853" w:rsidRDefault="00C60EC6" w:rsidP="00C17ED4">
      <w:pPr>
        <w:ind w:left="5040"/>
        <w:jc w:val="both"/>
        <w:rPr>
          <w:rFonts w:ascii="Bookman Old Style" w:hAnsi="Bookman Old Style" w:cs="Arial"/>
          <w:sz w:val="22"/>
          <w:szCs w:val="22"/>
        </w:rPr>
      </w:pPr>
      <w:r w:rsidRPr="00384853">
        <w:rPr>
          <w:rFonts w:ascii="Bookman Old Style" w:hAnsi="Bookman Old Style" w:cs="Arial"/>
          <w:sz w:val="22"/>
          <w:szCs w:val="22"/>
        </w:rPr>
        <w:t>Fait à……………, le …………………</w:t>
      </w:r>
    </w:p>
    <w:p w14:paraId="1683EA68" w14:textId="77777777" w:rsidR="00C17ED4" w:rsidRDefault="00C17ED4" w:rsidP="00C17ED4">
      <w:pPr>
        <w:ind w:left="5040"/>
        <w:jc w:val="both"/>
        <w:rPr>
          <w:rFonts w:ascii="Bookman Old Style" w:hAnsi="Bookman Old Style" w:cs="Arial"/>
          <w:b/>
          <w:bCs/>
          <w:sz w:val="22"/>
          <w:szCs w:val="22"/>
        </w:rPr>
      </w:pPr>
    </w:p>
    <w:p w14:paraId="250CE97A" w14:textId="5F1728C5" w:rsidR="00C60EC6" w:rsidRPr="00384853" w:rsidRDefault="00C60EC6" w:rsidP="00C17ED4">
      <w:pPr>
        <w:ind w:left="5040"/>
        <w:jc w:val="both"/>
        <w:rPr>
          <w:rFonts w:ascii="Bookman Old Style" w:hAnsi="Bookman Old Style" w:cs="Arial"/>
          <w:sz w:val="22"/>
          <w:szCs w:val="22"/>
        </w:rPr>
      </w:pPr>
      <w:r w:rsidRPr="00384853">
        <w:rPr>
          <w:rFonts w:ascii="Bookman Old Style" w:hAnsi="Bookman Old Style" w:cs="Arial"/>
          <w:b/>
          <w:bCs/>
          <w:sz w:val="22"/>
          <w:szCs w:val="22"/>
        </w:rPr>
        <w:t>Le Soumissionnaire</w:t>
      </w:r>
    </w:p>
    <w:p w14:paraId="4ED59128" w14:textId="77777777" w:rsidR="00C17ED4" w:rsidRDefault="00C17ED4" w:rsidP="00C17ED4">
      <w:pPr>
        <w:ind w:left="5040"/>
        <w:jc w:val="both"/>
        <w:rPr>
          <w:rFonts w:ascii="Bookman Old Style" w:hAnsi="Bookman Old Style" w:cs="Arial"/>
          <w:i/>
          <w:iCs/>
          <w:sz w:val="22"/>
          <w:szCs w:val="22"/>
        </w:rPr>
      </w:pPr>
    </w:p>
    <w:p w14:paraId="7B65B3AD" w14:textId="5DC44D47" w:rsidR="00C60EC6" w:rsidRDefault="00C60EC6" w:rsidP="00C17ED4">
      <w:pPr>
        <w:ind w:left="5040"/>
        <w:jc w:val="both"/>
        <w:rPr>
          <w:rFonts w:ascii="Bookman Old Style" w:hAnsi="Bookman Old Style" w:cs="Arial"/>
          <w:i/>
          <w:iCs/>
          <w:sz w:val="22"/>
          <w:szCs w:val="22"/>
        </w:rPr>
      </w:pPr>
      <w:r w:rsidRPr="00384853">
        <w:rPr>
          <w:rFonts w:ascii="Bookman Old Style" w:hAnsi="Bookman Old Style" w:cs="Arial"/>
          <w:i/>
          <w:iCs/>
          <w:sz w:val="22"/>
          <w:szCs w:val="22"/>
        </w:rPr>
        <w:t>(Nom, qualité, cachet et signature)</w:t>
      </w:r>
    </w:p>
    <w:p w14:paraId="11561702" w14:textId="0F0FD72A" w:rsidR="00C17ED4" w:rsidRDefault="00C17ED4" w:rsidP="00C17ED4">
      <w:pPr>
        <w:jc w:val="both"/>
        <w:rPr>
          <w:rFonts w:ascii="Bookman Old Style" w:hAnsi="Bookman Old Style" w:cs="Arial"/>
          <w:i/>
          <w:iCs/>
          <w:sz w:val="22"/>
          <w:szCs w:val="22"/>
        </w:rPr>
      </w:pPr>
    </w:p>
    <w:p w14:paraId="6DBE3022" w14:textId="34498C4D" w:rsidR="00C17ED4" w:rsidRDefault="00C17ED4" w:rsidP="00C17ED4">
      <w:pPr>
        <w:jc w:val="both"/>
        <w:rPr>
          <w:rFonts w:ascii="Bookman Old Style" w:hAnsi="Bookman Old Style" w:cs="Arial"/>
          <w:i/>
          <w:iCs/>
          <w:sz w:val="22"/>
          <w:szCs w:val="22"/>
        </w:rPr>
      </w:pPr>
    </w:p>
    <w:p w14:paraId="04983ADF" w14:textId="77777777" w:rsidR="00C17ED4" w:rsidRPr="00384853" w:rsidRDefault="00C17ED4" w:rsidP="00C17ED4">
      <w:pPr>
        <w:jc w:val="both"/>
        <w:rPr>
          <w:rFonts w:ascii="Bookman Old Style" w:hAnsi="Bookman Old Style" w:cs="Arial"/>
          <w:sz w:val="22"/>
          <w:szCs w:val="22"/>
        </w:rPr>
      </w:pPr>
    </w:p>
    <w:p w14:paraId="73273C0C" w14:textId="77777777" w:rsidR="00D11DB5" w:rsidRPr="00384853" w:rsidRDefault="00D11DB5">
      <w:pPr>
        <w:rPr>
          <w:rFonts w:ascii="Bookman Old Style" w:eastAsia="Calibri" w:hAnsi="Bookman Old Style" w:cs="Arial"/>
          <w:b/>
          <w:sz w:val="22"/>
          <w:szCs w:val="22"/>
          <w:lang w:eastAsia="en-US"/>
        </w:rPr>
        <w:sectPr w:rsidR="00D11DB5" w:rsidRPr="00384853" w:rsidSect="003B7B0C">
          <w:headerReference w:type="even" r:id="rId38"/>
          <w:headerReference w:type="default" r:id="rId39"/>
          <w:headerReference w:type="first" r:id="rId40"/>
          <w:footnotePr>
            <w:numRestart w:val="eachSect"/>
          </w:footnotePr>
          <w:endnotePr>
            <w:numFmt w:val="decimal"/>
            <w:numRestart w:val="eachSect"/>
          </w:endnotePr>
          <w:type w:val="nextColumn"/>
          <w:pgSz w:w="12240" w:h="15840" w:code="1"/>
          <w:pgMar w:top="1417" w:right="900" w:bottom="1417" w:left="993" w:header="720" w:footer="720" w:gutter="0"/>
          <w:cols w:space="720"/>
          <w:titlePg/>
        </w:sectPr>
      </w:pPr>
    </w:p>
    <w:p w14:paraId="4FF51773" w14:textId="31E9D899" w:rsidR="00974A4D" w:rsidRPr="00384853" w:rsidRDefault="00974A4D">
      <w:pPr>
        <w:rPr>
          <w:rFonts w:ascii="Bookman Old Style" w:eastAsia="Calibri" w:hAnsi="Bookman Old Style" w:cs="Arial"/>
          <w:b/>
          <w:sz w:val="22"/>
          <w:szCs w:val="22"/>
          <w:lang w:eastAsia="en-US"/>
        </w:rPr>
      </w:pPr>
    </w:p>
    <w:p w14:paraId="0D2DA217" w14:textId="35D9C10B" w:rsidR="00427426" w:rsidRPr="00384853" w:rsidRDefault="003B4CB5" w:rsidP="003B4CB5">
      <w:pPr>
        <w:pStyle w:val="Titre1"/>
        <w:jc w:val="left"/>
        <w:rPr>
          <w:rFonts w:ascii="Bookman Old Style" w:hAnsi="Bookman Old Style" w:cs="Arial"/>
          <w:sz w:val="22"/>
          <w:szCs w:val="22"/>
        </w:rPr>
      </w:pPr>
      <w:bookmarkStart w:id="267" w:name="_Toc26780489"/>
      <w:bookmarkStart w:id="268" w:name="_Toc235532446"/>
      <w:bookmarkStart w:id="269" w:name="_Toc236306838"/>
      <w:bookmarkStart w:id="270" w:name="_Toc236309745"/>
      <w:bookmarkStart w:id="271" w:name="_Toc236898381"/>
      <w:bookmarkEnd w:id="266"/>
      <w:bookmarkEnd w:id="267"/>
      <w:r w:rsidRPr="00384853">
        <w:rPr>
          <w:rFonts w:ascii="Bookman Old Style" w:hAnsi="Bookman Old Style" w:cs="Arial"/>
          <w:sz w:val="22"/>
          <w:szCs w:val="22"/>
        </w:rPr>
        <w:t>ANNEXE 3</w:t>
      </w:r>
      <w:r w:rsidRPr="00384853">
        <w:rPr>
          <w:rFonts w:ascii="Bookman Old Style" w:hAnsi="Bookman Old Style" w:cs="Arial"/>
          <w:sz w:val="22"/>
          <w:szCs w:val="22"/>
        </w:rPr>
        <w:tab/>
        <w:t>FORMULAIRES DU MARCHE</w:t>
      </w:r>
      <w:bookmarkEnd w:id="268"/>
      <w:bookmarkEnd w:id="269"/>
      <w:bookmarkEnd w:id="270"/>
      <w:bookmarkEnd w:id="271"/>
    </w:p>
    <w:p w14:paraId="6F39F27C" w14:textId="77777777" w:rsidR="002F7643" w:rsidRPr="00384853" w:rsidRDefault="002F7643">
      <w:pPr>
        <w:rPr>
          <w:rFonts w:ascii="Bookman Old Style" w:hAnsi="Bookman Old Style" w:cs="Arial"/>
          <w:bCs/>
          <w:sz w:val="22"/>
          <w:szCs w:val="22"/>
          <w:lang w:eastAsia="en-US"/>
        </w:rPr>
      </w:pPr>
      <w:r w:rsidRPr="00384853">
        <w:rPr>
          <w:rFonts w:ascii="Bookman Old Style" w:hAnsi="Bookman Old Style" w:cs="Arial"/>
          <w:b/>
          <w:bCs/>
          <w:sz w:val="22"/>
          <w:szCs w:val="22"/>
        </w:rPr>
        <w:br w:type="page"/>
      </w:r>
    </w:p>
    <w:p w14:paraId="063BD880" w14:textId="4ADF2FCF" w:rsidR="00427426" w:rsidRPr="00384853" w:rsidRDefault="00427426" w:rsidP="0006315C">
      <w:pPr>
        <w:pStyle w:val="SectionXHeading"/>
        <w:spacing w:before="120" w:after="120"/>
        <w:ind w:left="578" w:hanging="578"/>
        <w:jc w:val="both"/>
        <w:rPr>
          <w:rFonts w:ascii="Bookman Old Style" w:hAnsi="Bookman Old Style" w:cs="Arial"/>
          <w:b w:val="0"/>
          <w:bCs/>
          <w:sz w:val="22"/>
          <w:szCs w:val="22"/>
          <w:lang w:val="fr-FR"/>
        </w:rPr>
      </w:pPr>
      <w:r w:rsidRPr="00384853">
        <w:rPr>
          <w:rFonts w:ascii="Bookman Old Style" w:hAnsi="Bookman Old Style" w:cs="Arial"/>
          <w:b w:val="0"/>
          <w:bCs/>
          <w:sz w:val="22"/>
          <w:szCs w:val="22"/>
          <w:lang w:val="fr-FR"/>
        </w:rPr>
        <w:lastRenderedPageBreak/>
        <w:t>Acte d’Engagement</w:t>
      </w:r>
    </w:p>
    <w:p w14:paraId="6DA451DA"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AUX TERMES DU PRÉSENT MARCHÉ, </w:t>
      </w:r>
    </w:p>
    <w:p w14:paraId="53E4FE52" w14:textId="5F8816D8"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b/>
      </w:r>
      <w:r w:rsidRPr="00384853">
        <w:rPr>
          <w:rFonts w:ascii="Bookman Old Style" w:hAnsi="Bookman Old Style" w:cs="Arial"/>
          <w:bCs/>
          <w:sz w:val="22"/>
          <w:szCs w:val="22"/>
        </w:rPr>
        <w:tab/>
        <w:t xml:space="preserve">conclu le </w:t>
      </w:r>
      <w:r w:rsidR="009C5672" w:rsidRPr="00384853">
        <w:rPr>
          <w:rFonts w:ascii="Bookman Old Style" w:hAnsi="Bookman Old Style" w:cs="Arial"/>
          <w:bCs/>
          <w:sz w:val="22"/>
          <w:szCs w:val="22"/>
        </w:rPr>
        <w:t>_____________</w:t>
      </w:r>
    </w:p>
    <w:p w14:paraId="221CF0E2"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ENTRE </w:t>
      </w:r>
    </w:p>
    <w:p w14:paraId="4B51C8EB" w14:textId="109C721D"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(1) </w:t>
      </w:r>
      <w:r w:rsidRPr="00384853">
        <w:rPr>
          <w:rFonts w:ascii="Bookman Old Style" w:hAnsi="Bookman Old Style" w:cs="Arial"/>
          <w:bCs/>
          <w:iCs/>
          <w:sz w:val="22"/>
          <w:szCs w:val="22"/>
        </w:rPr>
        <w:t>Le</w:t>
      </w:r>
      <w:r w:rsidR="009C5672" w:rsidRPr="00384853">
        <w:rPr>
          <w:rFonts w:ascii="Bookman Old Style" w:hAnsi="Bookman Old Style" w:cs="Arial"/>
          <w:bCs/>
          <w:iCs/>
          <w:sz w:val="22"/>
          <w:szCs w:val="22"/>
        </w:rPr>
        <w:t>_________________________</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 xml:space="preserve">(ci-après dénommé le «Maître d’Ouvrage ») d’une part, et </w:t>
      </w:r>
    </w:p>
    <w:p w14:paraId="1B95CFC4" w14:textId="37C3D552"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(2) </w:t>
      </w:r>
      <w:r w:rsidR="009C5672" w:rsidRPr="00384853">
        <w:rPr>
          <w:rFonts w:ascii="Bookman Old Style" w:hAnsi="Bookman Old Style" w:cs="Arial"/>
          <w:bCs/>
          <w:iCs/>
          <w:sz w:val="22"/>
          <w:szCs w:val="22"/>
        </w:rPr>
        <w:t>___________________________</w:t>
      </w:r>
      <w:r w:rsidRPr="00384853">
        <w:rPr>
          <w:rFonts w:ascii="Bookman Old Style" w:hAnsi="Bookman Old Style" w:cs="Arial"/>
          <w:bCs/>
          <w:sz w:val="22"/>
          <w:szCs w:val="22"/>
        </w:rPr>
        <w:t>(ci-après dénommé l’ « Entreprise»), d’autre part :</w:t>
      </w:r>
    </w:p>
    <w:p w14:paraId="6E34575C" w14:textId="7D396CB0"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ATTENDU QUE le Maître d’Ouvrage a émis une Demande de Cotations pour l’exécution des Travaux  </w:t>
      </w:r>
      <w:r w:rsidRPr="00384853">
        <w:rPr>
          <w:rFonts w:ascii="Bookman Old Style" w:hAnsi="Bookman Old Style" w:cs="Arial"/>
          <w:bCs/>
          <w:i/>
          <w:sz w:val="22"/>
          <w:szCs w:val="22"/>
        </w:rPr>
        <w:t>[insérer l’</w:t>
      </w:r>
      <w:r w:rsidRPr="00384853">
        <w:rPr>
          <w:rFonts w:ascii="Bookman Old Style" w:hAnsi="Bookman Old Style" w:cs="Arial"/>
          <w:bCs/>
          <w:i/>
          <w:iCs/>
          <w:sz w:val="22"/>
          <w:szCs w:val="22"/>
        </w:rPr>
        <w:t xml:space="preserve">intitulé du marché] </w:t>
      </w:r>
      <w:r w:rsidRPr="00384853">
        <w:rPr>
          <w:rFonts w:ascii="Bookman Old Style" w:hAnsi="Bookman Old Style" w:cs="Arial"/>
          <w:bCs/>
          <w:sz w:val="22"/>
          <w:szCs w:val="22"/>
        </w:rPr>
        <w:t>et a accepté la Cotation de l’Entreprise pour l’exécution de ces Travaux, pour un montant égal à</w:t>
      </w:r>
      <w:r w:rsidR="006212E0" w:rsidRPr="00384853">
        <w:rPr>
          <w:rFonts w:ascii="Bookman Old Style" w:hAnsi="Bookman Old Style" w:cs="Arial"/>
          <w:bCs/>
          <w:sz w:val="22"/>
          <w:szCs w:val="22"/>
        </w:rPr>
        <w:t> </w:t>
      </w:r>
      <w:r w:rsidR="006212E0" w:rsidRPr="00384853">
        <w:rPr>
          <w:rFonts w:ascii="Bookman Old Style" w:hAnsi="Bookman Old Style" w:cs="Arial"/>
          <w:bCs/>
          <w:i/>
          <w:iCs/>
          <w:sz w:val="22"/>
          <w:szCs w:val="22"/>
        </w:rPr>
        <w:t>:</w:t>
      </w:r>
      <w:r w:rsidR="006212E0" w:rsidRPr="00384853">
        <w:rPr>
          <w:rFonts w:ascii="Bookman Old Style" w:hAnsi="Bookman Old Style" w:cs="Arial"/>
          <w:bCs/>
          <w:iCs/>
          <w:sz w:val="22"/>
          <w:szCs w:val="22"/>
        </w:rPr>
        <w:t>__________________________</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(ci-après dénommé le « Prix du Marché »).</w:t>
      </w:r>
    </w:p>
    <w:p w14:paraId="690856AF"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Il a été arrêté et convenu ce qui suit :</w:t>
      </w:r>
    </w:p>
    <w:p w14:paraId="7FF277EC"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1.</w:t>
      </w:r>
      <w:r w:rsidRPr="00384853">
        <w:rPr>
          <w:rFonts w:ascii="Bookman Old Style" w:hAnsi="Bookman Old Style" w:cs="Arial"/>
          <w:bCs/>
          <w:sz w:val="22"/>
          <w:szCs w:val="22"/>
        </w:rPr>
        <w:tab/>
        <w:t>Dans ce Marché, les mots et expressions auront le même sens que celui qui leur est respectivement donné dans les clauses du Marché auxquelles il est fait référence.</w:t>
      </w:r>
    </w:p>
    <w:p w14:paraId="13EF9EB6"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2.</w:t>
      </w:r>
      <w:r w:rsidRPr="00384853">
        <w:rPr>
          <w:rFonts w:ascii="Bookman Old Style" w:hAnsi="Bookman Old Style" w:cs="Arial"/>
          <w:bCs/>
          <w:sz w:val="22"/>
          <w:szCs w:val="22"/>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 xml:space="preserve">la Notification d’attribution du Marché adressée à l’Entreprise par le Maître d’Ouvrage ; </w:t>
      </w:r>
    </w:p>
    <w:p w14:paraId="351AD7E7" w14:textId="49AD639A"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 xml:space="preserve">La Cotation de l’Entreprise ; </w:t>
      </w:r>
    </w:p>
    <w:p w14:paraId="67088169" w14:textId="1BD2F80B" w:rsidR="005969EB"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c) ) </w:t>
      </w:r>
      <w:r w:rsidRPr="00384853">
        <w:rPr>
          <w:rFonts w:ascii="Bookman Old Style" w:hAnsi="Bookman Old Style" w:cs="Arial"/>
          <w:bCs/>
          <w:sz w:val="22"/>
          <w:szCs w:val="22"/>
        </w:rPr>
        <w:tab/>
        <w:t>Les Conditions du Marché, y compris ses annexes;</w:t>
      </w:r>
    </w:p>
    <w:p w14:paraId="705EEAFC" w14:textId="07828375"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 ) </w:t>
      </w:r>
      <w:r w:rsidRPr="00384853">
        <w:rPr>
          <w:rFonts w:ascii="Bookman Old Style" w:hAnsi="Bookman Old Style" w:cs="Arial"/>
          <w:bCs/>
          <w:sz w:val="22"/>
          <w:szCs w:val="22"/>
        </w:rPr>
        <w:tab/>
        <w:t xml:space="preserve">Les Spécifications et exigences du Maître d’Ouvrage (y compris le Calendrier d’exécution) ; </w:t>
      </w:r>
    </w:p>
    <w:p w14:paraId="39D4B60D" w14:textId="34F9E197" w:rsidR="00672DE3" w:rsidRPr="00384853" w:rsidRDefault="00672DE3"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 ) </w:t>
      </w:r>
      <w:r w:rsidRPr="00384853">
        <w:rPr>
          <w:rFonts w:ascii="Bookman Old Style" w:hAnsi="Bookman Old Style" w:cs="Arial"/>
          <w:bCs/>
          <w:sz w:val="22"/>
          <w:szCs w:val="22"/>
        </w:rPr>
        <w:tab/>
        <w:t>Les Plans</w:t>
      </w:r>
    </w:p>
    <w:p w14:paraId="0B1B4DB2" w14:textId="62436297" w:rsidR="005969EB" w:rsidRPr="00384853" w:rsidRDefault="0076039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f) </w:t>
      </w:r>
      <w:r w:rsidRPr="00384853">
        <w:rPr>
          <w:rFonts w:ascii="Bookman Old Style" w:hAnsi="Bookman Old Style" w:cs="Arial"/>
          <w:bCs/>
          <w:sz w:val="22"/>
          <w:szCs w:val="22"/>
        </w:rPr>
        <w:tab/>
        <w:t xml:space="preserve">Le Détail Quantitatif et Estimatif ; et </w:t>
      </w:r>
    </w:p>
    <w:p w14:paraId="302B518A" w14:textId="06B7F179" w:rsidR="00427426" w:rsidRPr="00384853" w:rsidRDefault="0076039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 </w:t>
      </w:r>
      <w:r w:rsidRPr="00384853">
        <w:rPr>
          <w:rFonts w:ascii="Bookman Old Style" w:hAnsi="Bookman Old Style" w:cs="Arial"/>
          <w:bCs/>
          <w:sz w:val="22"/>
          <w:szCs w:val="22"/>
        </w:rPr>
        <w:tab/>
        <w:t xml:space="preserve">Tout autre document supplémentaire éventuel mentionné dans le Conditions du Marché comme faisant partie du Marché. </w:t>
      </w:r>
    </w:p>
    <w:p w14:paraId="08E3D641" w14:textId="37E48A0B"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3.</w:t>
      </w:r>
      <w:r w:rsidRPr="00384853">
        <w:rPr>
          <w:rFonts w:ascii="Bookman Old Style" w:hAnsi="Bookman Old Style" w:cs="Arial"/>
          <w:bCs/>
          <w:sz w:val="22"/>
          <w:szCs w:val="22"/>
        </w:rPr>
        <w:tab/>
        <w:t>En contrepartie des paiements que le Maître d’Ouvrage doit effectuer au bénéfice de l’Entreprise, comme cela est indiqué ci-après, l’Entreprise convient avec le Maître d’Ouvrage par les présentes d’exécuter les Travaux, et de remédier aux malfaçons conformément à tous égards aux dispositions du Marché.</w:t>
      </w:r>
    </w:p>
    <w:p w14:paraId="279F3B27" w14:textId="62EDAFA1"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4.</w:t>
      </w:r>
      <w:r w:rsidRPr="00384853">
        <w:rPr>
          <w:rFonts w:ascii="Bookman Old Style" w:hAnsi="Bookman Old Style" w:cs="Arial"/>
          <w:bCs/>
          <w:sz w:val="22"/>
          <w:szCs w:val="22"/>
        </w:rPr>
        <w:tab/>
        <w:t xml:space="preserve">Le Maître d’Ouvrage convient par les présentes de payer à l’Entreprise, en contrepartie de l’exécution des travaux, et des rectifications apportées aux malfaçons, le prix du Marché, ou tout autre montant dû au titre du Marché, et ce, aux échéances et </w:t>
      </w:r>
      <w:r w:rsidR="006212E0" w:rsidRPr="00384853">
        <w:rPr>
          <w:rFonts w:ascii="Bookman Old Style" w:hAnsi="Bookman Old Style" w:cs="Arial"/>
          <w:bCs/>
          <w:sz w:val="22"/>
          <w:szCs w:val="22"/>
        </w:rPr>
        <w:t>de la façon prescrite</w:t>
      </w:r>
      <w:r w:rsidRPr="00384853">
        <w:rPr>
          <w:rFonts w:ascii="Bookman Old Style" w:hAnsi="Bookman Old Style" w:cs="Arial"/>
          <w:bCs/>
          <w:sz w:val="22"/>
          <w:szCs w:val="22"/>
        </w:rPr>
        <w:t xml:space="preserve"> par le Marché.</w:t>
      </w:r>
    </w:p>
    <w:p w14:paraId="22AD2235" w14:textId="584FE795"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 FOI DE QUOI les parties au présent Marché ont signé le présent document conformément aux lois de </w:t>
      </w:r>
      <w:r w:rsidRPr="00384853">
        <w:rPr>
          <w:rFonts w:ascii="Bookman Old Style" w:hAnsi="Bookman Old Style" w:cs="Arial"/>
          <w:bCs/>
          <w:iCs/>
          <w:sz w:val="22"/>
          <w:szCs w:val="22"/>
        </w:rPr>
        <w:t xml:space="preserve">la République du Cameroun </w:t>
      </w:r>
      <w:r w:rsidRPr="00384853">
        <w:rPr>
          <w:rFonts w:ascii="Bookman Old Style" w:hAnsi="Bookman Old Style" w:cs="Arial"/>
          <w:bCs/>
          <w:sz w:val="22"/>
          <w:szCs w:val="22"/>
        </w:rPr>
        <w:t>les jours et année mentionnés ci-dessous.</w:t>
      </w:r>
    </w:p>
    <w:p w14:paraId="3E90614D" w14:textId="77777777" w:rsidR="0076039D" w:rsidRPr="00384853" w:rsidRDefault="0076039D" w:rsidP="0006315C">
      <w:pPr>
        <w:pStyle w:val="Normalcentr"/>
        <w:spacing w:before="120" w:after="120"/>
        <w:ind w:left="578" w:right="0" w:hanging="578"/>
        <w:jc w:val="both"/>
        <w:rPr>
          <w:rFonts w:ascii="Bookman Old Style" w:hAnsi="Bookman Old Style" w:cs="Arial"/>
          <w:bCs/>
          <w:sz w:val="22"/>
          <w:szCs w:val="22"/>
        </w:rPr>
      </w:pPr>
    </w:p>
    <w:tbl>
      <w:tblPr>
        <w:tblW w:w="9468" w:type="dxa"/>
        <w:tblBorders>
          <w:bottom w:val="dotted" w:sz="4" w:space="0" w:color="auto"/>
        </w:tblBorders>
        <w:tblLook w:val="01E0" w:firstRow="1" w:lastRow="1" w:firstColumn="1" w:lastColumn="1" w:noHBand="0" w:noVBand="0"/>
      </w:tblPr>
      <w:tblGrid>
        <w:gridCol w:w="1745"/>
        <w:gridCol w:w="2650"/>
        <w:gridCol w:w="1745"/>
        <w:gridCol w:w="3328"/>
      </w:tblGrid>
      <w:tr w:rsidR="0076039D" w:rsidRPr="00384853" w14:paraId="734C8855" w14:textId="77777777" w:rsidTr="00C542E4">
        <w:tc>
          <w:tcPr>
            <w:tcW w:w="1368" w:type="dxa"/>
          </w:tcPr>
          <w:p w14:paraId="43F18A09" w14:textId="102BD3F2"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Signé par:</w:t>
            </w:r>
          </w:p>
        </w:tc>
        <w:tc>
          <w:tcPr>
            <w:tcW w:w="3012" w:type="dxa"/>
            <w:tcBorders>
              <w:bottom w:val="dotted" w:sz="4" w:space="0" w:color="auto"/>
            </w:tcBorders>
          </w:tcPr>
          <w:p w14:paraId="2449448D" w14:textId="77777777"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p>
        </w:tc>
        <w:tc>
          <w:tcPr>
            <w:tcW w:w="1308" w:type="dxa"/>
          </w:tcPr>
          <w:p w14:paraId="29D7A16D" w14:textId="53A74ACF"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Signé par:</w:t>
            </w:r>
          </w:p>
        </w:tc>
        <w:tc>
          <w:tcPr>
            <w:tcW w:w="3780" w:type="dxa"/>
            <w:tcBorders>
              <w:bottom w:val="dotted" w:sz="4" w:space="0" w:color="auto"/>
            </w:tcBorders>
          </w:tcPr>
          <w:p w14:paraId="5058A205" w14:textId="77777777"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p>
        </w:tc>
      </w:tr>
      <w:tr w:rsidR="0076039D" w:rsidRPr="00384853" w14:paraId="12CAF597" w14:textId="77777777" w:rsidTr="00C542E4">
        <w:tc>
          <w:tcPr>
            <w:tcW w:w="4380" w:type="dxa"/>
            <w:gridSpan w:val="2"/>
          </w:tcPr>
          <w:p w14:paraId="5A172202" w14:textId="019E217B"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Pour et au nom du Maître d’Ouvrage</w:t>
            </w:r>
          </w:p>
        </w:tc>
        <w:tc>
          <w:tcPr>
            <w:tcW w:w="5088" w:type="dxa"/>
            <w:gridSpan w:val="2"/>
          </w:tcPr>
          <w:p w14:paraId="44808DC1" w14:textId="34D9F0E1"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Pour et au nom de l’Entreprise</w:t>
            </w:r>
          </w:p>
        </w:tc>
      </w:tr>
      <w:tr w:rsidR="0076039D" w:rsidRPr="00384853" w14:paraId="3A6E8197" w14:textId="77777777" w:rsidTr="00C542E4">
        <w:tc>
          <w:tcPr>
            <w:tcW w:w="1368" w:type="dxa"/>
            <w:tcBorders>
              <w:bottom w:val="nil"/>
            </w:tcBorders>
          </w:tcPr>
          <w:p w14:paraId="0F3C587B" w14:textId="44F61B26"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En présence de:</w:t>
            </w:r>
          </w:p>
        </w:tc>
        <w:tc>
          <w:tcPr>
            <w:tcW w:w="3012" w:type="dxa"/>
            <w:tcBorders>
              <w:bottom w:val="dotted" w:sz="4" w:space="0" w:color="auto"/>
            </w:tcBorders>
          </w:tcPr>
          <w:p w14:paraId="191B2A1F" w14:textId="77777777"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p>
        </w:tc>
        <w:tc>
          <w:tcPr>
            <w:tcW w:w="1308" w:type="dxa"/>
            <w:tcBorders>
              <w:bottom w:val="nil"/>
            </w:tcBorders>
          </w:tcPr>
          <w:p w14:paraId="422BAD05" w14:textId="2C7AACEB"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En présence de:</w:t>
            </w:r>
          </w:p>
        </w:tc>
        <w:tc>
          <w:tcPr>
            <w:tcW w:w="3780" w:type="dxa"/>
            <w:tcBorders>
              <w:bottom w:val="dotted" w:sz="4" w:space="0" w:color="auto"/>
            </w:tcBorders>
          </w:tcPr>
          <w:p w14:paraId="209976C7" w14:textId="77777777"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p>
        </w:tc>
      </w:tr>
      <w:tr w:rsidR="0076039D" w:rsidRPr="00384853" w14:paraId="504AC726" w14:textId="77777777" w:rsidTr="00C542E4">
        <w:tc>
          <w:tcPr>
            <w:tcW w:w="4380" w:type="dxa"/>
            <w:gridSpan w:val="2"/>
            <w:tcBorders>
              <w:bottom w:val="nil"/>
            </w:tcBorders>
          </w:tcPr>
          <w:p w14:paraId="3C6E5AC4" w14:textId="0C2101F6"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Témoin, Nom, Signature, Adresse, Date</w:t>
            </w:r>
          </w:p>
        </w:tc>
        <w:tc>
          <w:tcPr>
            <w:tcW w:w="5088" w:type="dxa"/>
            <w:gridSpan w:val="2"/>
            <w:tcBorders>
              <w:bottom w:val="nil"/>
            </w:tcBorders>
          </w:tcPr>
          <w:p w14:paraId="709CF408" w14:textId="2E31A4E5"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Témoin, Nom, Signature, Adresse, Date</w:t>
            </w:r>
          </w:p>
        </w:tc>
      </w:tr>
    </w:tbl>
    <w:p w14:paraId="23B7E940" w14:textId="77777777" w:rsidR="00E03CA1" w:rsidRPr="00384853" w:rsidRDefault="00E03CA1" w:rsidP="003B4CB5">
      <w:pPr>
        <w:rPr>
          <w:rFonts w:ascii="Bookman Old Style" w:hAnsi="Bookman Old Style" w:cs="Arial"/>
          <w:b/>
          <w:bCs/>
          <w:sz w:val="22"/>
          <w:szCs w:val="22"/>
          <w:lang w:eastAsia="en-US"/>
        </w:rPr>
      </w:pPr>
      <w:r w:rsidRPr="00384853">
        <w:rPr>
          <w:rFonts w:ascii="Bookman Old Style" w:hAnsi="Bookman Old Style" w:cs="Arial"/>
          <w:bCs/>
          <w:sz w:val="22"/>
          <w:szCs w:val="22"/>
          <w:lang w:eastAsia="en-US"/>
        </w:rPr>
        <w:t>Conditions du Marché</w:t>
      </w:r>
    </w:p>
    <w:p w14:paraId="617BF75E" w14:textId="77777777" w:rsidR="00E03CA1" w:rsidRPr="00384853" w:rsidRDefault="00E03CA1" w:rsidP="00031243">
      <w:pPr>
        <w:rPr>
          <w:rFonts w:ascii="Bookman Old Style" w:hAnsi="Bookman Old Style" w:cs="Arial"/>
          <w:sz w:val="22"/>
          <w:szCs w:val="22"/>
        </w:rPr>
      </w:pPr>
      <w:bookmarkStart w:id="272" w:name="_Toc70236420"/>
      <w:bookmarkStart w:id="273" w:name="_Toc227585405"/>
      <w:r w:rsidRPr="00384853">
        <w:rPr>
          <w:rFonts w:ascii="Bookman Old Style" w:hAnsi="Bookman Old Style" w:cs="Arial"/>
          <w:sz w:val="22"/>
          <w:szCs w:val="22"/>
        </w:rPr>
        <w:t>Table des Clauses</w:t>
      </w:r>
      <w:bookmarkEnd w:id="272"/>
      <w:bookmarkEnd w:id="273"/>
    </w:p>
    <w:p w14:paraId="3A0EF617" w14:textId="32B75D22" w:rsidR="00AE401F" w:rsidRPr="00384853" w:rsidRDefault="00E03CA1" w:rsidP="00447EC2">
      <w:pPr>
        <w:pStyle w:val="TM1"/>
        <w:spacing w:before="0" w:after="0"/>
        <w:ind w:left="578" w:hanging="578"/>
        <w:rPr>
          <w:rFonts w:ascii="Bookman Old Style" w:eastAsiaTheme="minorEastAsia" w:hAnsi="Bookman Old Style" w:cs="Arial"/>
          <w:bCs w:val="0"/>
          <w:sz w:val="22"/>
          <w:szCs w:val="22"/>
          <w:lang w:val="en-US" w:eastAsia="en-US"/>
        </w:rPr>
      </w:pPr>
      <w:r w:rsidRPr="00384853">
        <w:rPr>
          <w:rFonts w:ascii="Bookman Old Style" w:hAnsi="Bookman Old Style" w:cs="Arial"/>
          <w:noProof/>
          <w:sz w:val="22"/>
          <w:szCs w:val="22"/>
        </w:rPr>
        <w:fldChar w:fldCharType="begin"/>
      </w:r>
      <w:r w:rsidRPr="00384853">
        <w:rPr>
          <w:rFonts w:ascii="Bookman Old Style" w:hAnsi="Bookman Old Style" w:cs="Arial"/>
          <w:sz w:val="22"/>
          <w:szCs w:val="22"/>
        </w:rPr>
        <w:instrText xml:space="preserve"> TOC \h \z \t "00_Section VIII_Title,1,00_Section VIII_Subtitle,2" </w:instrText>
      </w:r>
      <w:r w:rsidRPr="00384853">
        <w:rPr>
          <w:rFonts w:ascii="Bookman Old Style" w:hAnsi="Bookman Old Style" w:cs="Arial"/>
          <w:noProof/>
          <w:sz w:val="22"/>
          <w:szCs w:val="22"/>
        </w:rPr>
        <w:fldChar w:fldCharType="separate"/>
      </w:r>
      <w:hyperlink w:anchor="_Toc60920397" w:history="1">
        <w:r w:rsidRPr="00384853">
          <w:rPr>
            <w:rStyle w:val="Lienhypertexte"/>
            <w:rFonts w:ascii="Bookman Old Style" w:hAnsi="Bookman Old Style" w:cs="Arial"/>
            <w:sz w:val="22"/>
            <w:szCs w:val="22"/>
          </w:rPr>
          <w:t>A. Généralités</w:t>
        </w:r>
        <w:r w:rsidRPr="00384853">
          <w:rPr>
            <w:rFonts w:ascii="Bookman Old Style" w:hAnsi="Bookman Old Style" w:cs="Arial"/>
            <w:webHidden/>
            <w:sz w:val="22"/>
            <w:szCs w:val="22"/>
          </w:rPr>
          <w:tab/>
        </w:r>
        <w:r w:rsidRPr="00384853">
          <w:rPr>
            <w:rFonts w:ascii="Bookman Old Style" w:hAnsi="Bookman Old Style" w:cs="Arial"/>
            <w:webHidden/>
            <w:sz w:val="22"/>
            <w:szCs w:val="22"/>
          </w:rPr>
          <w:fldChar w:fldCharType="begin"/>
        </w:r>
        <w:r w:rsidRPr="00384853">
          <w:rPr>
            <w:rFonts w:ascii="Bookman Old Style" w:hAnsi="Bookman Old Style" w:cs="Arial"/>
            <w:webHidden/>
            <w:sz w:val="22"/>
            <w:szCs w:val="22"/>
          </w:rPr>
          <w:instrText xml:space="preserve"> PAGEREF _Toc60920397 \h </w:instrText>
        </w:r>
        <w:r w:rsidRPr="00384853">
          <w:rPr>
            <w:rFonts w:ascii="Bookman Old Style" w:hAnsi="Bookman Old Style" w:cs="Arial"/>
            <w:webHidden/>
            <w:sz w:val="22"/>
            <w:szCs w:val="22"/>
          </w:rPr>
        </w:r>
        <w:r w:rsidRPr="00384853">
          <w:rPr>
            <w:rFonts w:ascii="Bookman Old Style" w:hAnsi="Bookman Old Style" w:cs="Arial"/>
            <w:webHidden/>
            <w:sz w:val="22"/>
            <w:szCs w:val="22"/>
          </w:rPr>
          <w:fldChar w:fldCharType="separate"/>
        </w:r>
        <w:r w:rsidRPr="00384853">
          <w:rPr>
            <w:rFonts w:ascii="Bookman Old Style" w:hAnsi="Bookman Old Style" w:cs="Arial"/>
            <w:webHidden/>
            <w:sz w:val="22"/>
            <w:szCs w:val="22"/>
          </w:rPr>
          <w:t>95</w:t>
        </w:r>
        <w:r w:rsidRPr="00384853">
          <w:rPr>
            <w:rFonts w:ascii="Bookman Old Style" w:hAnsi="Bookman Old Style" w:cs="Arial"/>
            <w:webHidden/>
            <w:sz w:val="22"/>
            <w:szCs w:val="22"/>
          </w:rPr>
          <w:fldChar w:fldCharType="end"/>
        </w:r>
      </w:hyperlink>
    </w:p>
    <w:p w14:paraId="6B03A2D9" w14:textId="3AA90D4D"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398" w:history="1">
        <w:r w:rsidR="00AE401F" w:rsidRPr="00384853">
          <w:rPr>
            <w:rStyle w:val="Lienhypertexte"/>
            <w:rFonts w:ascii="Bookman Old Style" w:hAnsi="Bookman Old Style" w:cs="Arial"/>
            <w:b/>
            <w:sz w:val="22"/>
            <w:szCs w:val="22"/>
          </w:rPr>
          <w:t>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Définitions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_Toc60920398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95</w:t>
        </w:r>
        <w:r w:rsidR="00AE401F" w:rsidRPr="00384853">
          <w:rPr>
            <w:rFonts w:ascii="Bookman Old Style" w:hAnsi="Bookman Old Style" w:cs="Arial"/>
            <w:b/>
            <w:webHidden/>
            <w:sz w:val="22"/>
            <w:szCs w:val="22"/>
          </w:rPr>
          <w:fldChar w:fldCharType="end"/>
        </w:r>
      </w:hyperlink>
    </w:p>
    <w:p w14:paraId="058B5E84" w14:textId="79ABF852"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399" w:history="1">
        <w:r w:rsidR="00AE401F" w:rsidRPr="00384853">
          <w:rPr>
            <w:rStyle w:val="Lienhypertexte"/>
            <w:rFonts w:ascii="Bookman Old Style" w:hAnsi="Bookman Old Style" w:cs="Arial"/>
            <w:b/>
            <w:sz w:val="22"/>
            <w:szCs w:val="22"/>
          </w:rPr>
          <w:t>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Informations spécifiques au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_Toc60920399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97</w:t>
        </w:r>
        <w:r w:rsidR="00AE401F" w:rsidRPr="00384853">
          <w:rPr>
            <w:rFonts w:ascii="Bookman Old Style" w:hAnsi="Bookman Old Style" w:cs="Arial"/>
            <w:b/>
            <w:webHidden/>
            <w:sz w:val="22"/>
            <w:szCs w:val="22"/>
          </w:rPr>
          <w:fldChar w:fldCharType="end"/>
        </w:r>
      </w:hyperlink>
    </w:p>
    <w:p w14:paraId="4EB58ED9" w14:textId="3C847F45"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00" w:history="1">
        <w:r w:rsidR="00AE401F" w:rsidRPr="00384853">
          <w:rPr>
            <w:rStyle w:val="Lienhypertexte"/>
            <w:rFonts w:ascii="Bookman Old Style" w:hAnsi="Bookman Old Style" w:cs="Arial"/>
            <w:b/>
            <w:sz w:val="22"/>
            <w:szCs w:val="22"/>
          </w:rPr>
          <w:t>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Interprétation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100</w:t>
        </w:r>
        <w:r w:rsidR="00AE401F" w:rsidRPr="00384853">
          <w:rPr>
            <w:rFonts w:ascii="Bookman Old Style" w:hAnsi="Bookman Old Style" w:cs="Arial"/>
            <w:b/>
            <w:webHidden/>
            <w:sz w:val="22"/>
            <w:szCs w:val="22"/>
          </w:rPr>
          <w:fldChar w:fldCharType="end"/>
        </w:r>
      </w:hyperlink>
    </w:p>
    <w:p w14:paraId="2635EAB5" w14:textId="676D4FCC"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01" w:history="1">
        <w:r w:rsidR="00AE401F" w:rsidRPr="00384853">
          <w:rPr>
            <w:rStyle w:val="Lienhypertexte"/>
            <w:rFonts w:ascii="Bookman Old Style" w:hAnsi="Bookman Old Style" w:cs="Arial"/>
            <w:b/>
            <w:sz w:val="22"/>
            <w:szCs w:val="22"/>
          </w:rPr>
          <w:t>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Interdictions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7D79ED5A" w14:textId="7954B1D1"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02" w:history="1">
        <w:r w:rsidR="00AE401F" w:rsidRPr="00384853">
          <w:rPr>
            <w:rStyle w:val="Lienhypertexte"/>
            <w:rFonts w:ascii="Bookman Old Style" w:hAnsi="Bookman Old Style" w:cs="Arial"/>
            <w:b/>
            <w:sz w:val="22"/>
            <w:szCs w:val="22"/>
          </w:rPr>
          <w:t>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Décisions du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4993A076" w14:textId="10C46A37"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03" w:history="1">
        <w:r w:rsidR="00AE401F" w:rsidRPr="00384853">
          <w:rPr>
            <w:rStyle w:val="Lienhypertexte"/>
            <w:rFonts w:ascii="Bookman Old Style" w:hAnsi="Bookman Old Style" w:cs="Arial"/>
            <w:b/>
            <w:sz w:val="22"/>
            <w:szCs w:val="22"/>
          </w:rPr>
          <w:t>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Sous-traitance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3F7FB7FE" w14:textId="5875953F"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04" w:history="1">
        <w:r w:rsidR="00AE401F" w:rsidRPr="00384853">
          <w:rPr>
            <w:rStyle w:val="Lienhypertexte"/>
            <w:rFonts w:ascii="Bookman Old Style" w:hAnsi="Bookman Old Style" w:cs="Arial"/>
            <w:b/>
            <w:sz w:val="22"/>
            <w:szCs w:val="22"/>
          </w:rPr>
          <w:t>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Autres Entreprises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21C25F0C" w14:textId="0E4828BE"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05" w:history="1">
        <w:r w:rsidR="00AE401F" w:rsidRPr="00384853">
          <w:rPr>
            <w:rStyle w:val="Lienhypertexte"/>
            <w:rFonts w:ascii="Bookman Old Style" w:hAnsi="Bookman Old Style" w:cs="Arial"/>
            <w:b/>
            <w:sz w:val="22"/>
            <w:szCs w:val="22"/>
          </w:rPr>
          <w:t>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Personnel et Matériel</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38C505AF" w14:textId="2877D013"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06" w:history="1">
        <w:r w:rsidR="00AE401F" w:rsidRPr="00384853">
          <w:rPr>
            <w:rStyle w:val="Lienhypertexte"/>
            <w:rFonts w:ascii="Bookman Old Style" w:hAnsi="Bookman Old Style" w:cs="Arial"/>
            <w:b/>
            <w:sz w:val="22"/>
            <w:szCs w:val="22"/>
          </w:rPr>
          <w:t>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au Maître d’Ouvrage et à l’Entreprise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7977D87F" w14:textId="20C208BA"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07" w:history="1">
        <w:r w:rsidR="00AE401F" w:rsidRPr="00384853">
          <w:rPr>
            <w:rStyle w:val="Lienhypertexte"/>
            <w:rFonts w:ascii="Bookman Old Style" w:hAnsi="Bookman Old Style" w:cs="Arial"/>
            <w:b/>
            <w:sz w:val="22"/>
            <w:szCs w:val="22"/>
          </w:rPr>
          <w:t>10.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au Maître d’Ouvrage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05B97CBF" w14:textId="0EC56B20"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08" w:history="1">
        <w:r w:rsidR="00AE401F" w:rsidRPr="00384853">
          <w:rPr>
            <w:rStyle w:val="Lienhypertexte"/>
            <w:rFonts w:ascii="Bookman Old Style" w:hAnsi="Bookman Old Style" w:cs="Arial"/>
            <w:b/>
            <w:sz w:val="22"/>
            <w:szCs w:val="22"/>
          </w:rPr>
          <w:t>11.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à l’Entreprise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37F36190" w14:textId="4C31D525"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09" w:history="1">
        <w:r w:rsidR="00AE401F" w:rsidRPr="00384853">
          <w:rPr>
            <w:rStyle w:val="Lienhypertexte"/>
            <w:rFonts w:ascii="Bookman Old Style" w:hAnsi="Bookman Old Style" w:cs="Arial"/>
            <w:b/>
            <w:sz w:val="22"/>
            <w:szCs w:val="22"/>
          </w:rPr>
          <w:t>12.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Assurances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0EF2914E" w14:textId="1CD73373"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10" w:history="1">
        <w:r w:rsidR="00AE401F" w:rsidRPr="00384853">
          <w:rPr>
            <w:rStyle w:val="Lienhypertexte"/>
            <w:rFonts w:ascii="Bookman Old Style" w:hAnsi="Bookman Old Style" w:cs="Arial"/>
            <w:b/>
            <w:sz w:val="22"/>
            <w:szCs w:val="22"/>
          </w:rPr>
          <w:t>13.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Rapports d’investigation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0ABD1576" w14:textId="34063E9B"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11" w:history="1">
        <w:r w:rsidR="00AE401F" w:rsidRPr="00384853">
          <w:rPr>
            <w:rStyle w:val="Lienhypertexte"/>
            <w:rFonts w:ascii="Bookman Old Style" w:hAnsi="Bookman Old Style" w:cs="Arial"/>
            <w:b/>
            <w:sz w:val="22"/>
            <w:szCs w:val="22"/>
          </w:rPr>
          <w:t>14.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Obligation de l’Entreprise d’exécuter les Travaux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12ED0538" w14:textId="75B54085"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12" w:history="1">
        <w:r w:rsidR="00AE401F" w:rsidRPr="00384853">
          <w:rPr>
            <w:rStyle w:val="Lienhypertexte"/>
            <w:rFonts w:ascii="Bookman Old Style" w:hAnsi="Bookman Old Style" w:cs="Arial"/>
            <w:b/>
            <w:sz w:val="22"/>
            <w:szCs w:val="22"/>
          </w:rPr>
          <w:t>15.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Approbation du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29EDF569" w14:textId="72D98036"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13" w:history="1">
        <w:r w:rsidR="00AE401F" w:rsidRPr="00384853">
          <w:rPr>
            <w:rStyle w:val="Lienhypertexte"/>
            <w:rFonts w:ascii="Bookman Old Style" w:hAnsi="Bookman Old Style" w:cs="Arial"/>
            <w:b/>
            <w:sz w:val="22"/>
            <w:szCs w:val="22"/>
          </w:rPr>
          <w:t>16.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Hygiène, Sécurité et Protection de l’Environnement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28EC7C3C" w14:textId="1CADB4A1"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14" w:history="1">
        <w:r w:rsidR="00AE401F" w:rsidRPr="00384853">
          <w:rPr>
            <w:rStyle w:val="Lienhypertexte"/>
            <w:rFonts w:ascii="Bookman Old Style" w:hAnsi="Bookman Old Style" w:cs="Arial"/>
            <w:b/>
            <w:sz w:val="22"/>
            <w:szCs w:val="22"/>
          </w:rPr>
          <w:t>17.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Découvertes Archéologiques et Géologiques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1366E164" w14:textId="62F6F331"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15" w:history="1">
        <w:r w:rsidR="00AE401F" w:rsidRPr="00384853">
          <w:rPr>
            <w:rStyle w:val="Lienhypertexte"/>
            <w:rFonts w:ascii="Bookman Old Style" w:hAnsi="Bookman Old Style" w:cs="Arial"/>
            <w:b/>
            <w:sz w:val="22"/>
            <w:szCs w:val="22"/>
          </w:rPr>
          <w:t>18.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Mise à disposition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6CE179C4" w14:textId="527FCE4E"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16" w:history="1">
        <w:r w:rsidR="00AE401F" w:rsidRPr="00384853">
          <w:rPr>
            <w:rStyle w:val="Lienhypertexte"/>
            <w:rFonts w:ascii="Bookman Old Style" w:hAnsi="Bookman Old Style" w:cs="Arial"/>
            <w:b/>
            <w:sz w:val="22"/>
            <w:szCs w:val="22"/>
          </w:rPr>
          <w:t>19.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Accès au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21093623" w14:textId="29CB6D1F"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17" w:history="1">
        <w:r w:rsidR="00AE401F" w:rsidRPr="00384853">
          <w:rPr>
            <w:rStyle w:val="Lienhypertexte"/>
            <w:rFonts w:ascii="Bookman Old Style" w:hAnsi="Bookman Old Style" w:cs="Arial"/>
            <w:b/>
            <w:sz w:val="22"/>
            <w:szCs w:val="22"/>
          </w:rPr>
          <w:t>20.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Instructions, Inspections et Audits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796E9FC6" w14:textId="7480B9BA"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18" w:history="1">
        <w:r w:rsidR="00AE401F" w:rsidRPr="00384853">
          <w:rPr>
            <w:rStyle w:val="Lienhypertexte"/>
            <w:rFonts w:ascii="Bookman Old Style" w:hAnsi="Bookman Old Style" w:cs="Arial"/>
            <w:b/>
            <w:sz w:val="22"/>
            <w:szCs w:val="22"/>
          </w:rPr>
          <w:t>21.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Désignation du Conciliateur</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23F45E93" w14:textId="6A025EC7"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19" w:history="1">
        <w:r w:rsidR="00AE401F" w:rsidRPr="00384853">
          <w:rPr>
            <w:rStyle w:val="Lienhypertexte"/>
            <w:rFonts w:ascii="Bookman Old Style" w:hAnsi="Bookman Old Style" w:cs="Arial"/>
            <w:b/>
            <w:sz w:val="22"/>
            <w:szCs w:val="22"/>
          </w:rPr>
          <w:t>22.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Procédure de règlement des différends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107</w:t>
        </w:r>
        <w:r w:rsidR="00AE401F" w:rsidRPr="00384853">
          <w:rPr>
            <w:rFonts w:ascii="Bookman Old Style" w:hAnsi="Bookman Old Style" w:cs="Arial"/>
            <w:b/>
            <w:webHidden/>
            <w:sz w:val="22"/>
            <w:szCs w:val="22"/>
          </w:rPr>
          <w:fldChar w:fldCharType="end"/>
        </w:r>
      </w:hyperlink>
    </w:p>
    <w:p w14:paraId="70DCF9C0" w14:textId="5F6AC5F1"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20" w:history="1">
        <w:r w:rsidR="00AE401F" w:rsidRPr="00384853">
          <w:rPr>
            <w:rStyle w:val="Lienhypertexte"/>
            <w:rFonts w:ascii="Bookman Old Style" w:hAnsi="Bookman Old Style" w:cs="Arial"/>
            <w:b/>
            <w:sz w:val="22"/>
            <w:szCs w:val="22"/>
          </w:rPr>
          <w:t>23.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Fraude et Corruption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68663E79" w14:textId="25BEBC3C"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21" w:history="1">
        <w:r w:rsidR="00AE401F" w:rsidRPr="00384853">
          <w:rPr>
            <w:rStyle w:val="Lienhypertexte"/>
            <w:rFonts w:ascii="Bookman Old Style" w:hAnsi="Bookman Old Style" w:cs="Arial"/>
            <w:b/>
            <w:sz w:val="22"/>
            <w:szCs w:val="22"/>
          </w:rPr>
          <w:t>24.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lang w:val="en-US"/>
          </w:rPr>
          <w:t>Sécurité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35778E63" w14:textId="39B567BA" w:rsidR="00AE401F" w:rsidRPr="00384853" w:rsidRDefault="00002748"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22" w:history="1">
        <w:r w:rsidR="00AE401F" w:rsidRPr="00384853">
          <w:rPr>
            <w:rStyle w:val="Lienhypertexte"/>
            <w:rFonts w:ascii="Bookman Old Style" w:hAnsi="Bookman Old Style" w:cs="Arial"/>
            <w:sz w:val="22"/>
            <w:szCs w:val="22"/>
          </w:rPr>
          <w:t>B. Maîtrise du temps</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_Toc60920422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108</w:t>
        </w:r>
        <w:r w:rsidR="00AE401F" w:rsidRPr="00384853">
          <w:rPr>
            <w:rFonts w:ascii="Bookman Old Style" w:hAnsi="Bookman Old Style" w:cs="Arial"/>
            <w:webHidden/>
            <w:sz w:val="22"/>
            <w:szCs w:val="22"/>
          </w:rPr>
          <w:fldChar w:fldCharType="end"/>
        </w:r>
      </w:hyperlink>
    </w:p>
    <w:p w14:paraId="469E2B0E" w14:textId="36AA7F39"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23" w:history="1">
        <w:r w:rsidR="00AE401F" w:rsidRPr="00384853">
          <w:rPr>
            <w:rStyle w:val="Lienhypertexte"/>
            <w:rFonts w:ascii="Bookman Old Style" w:hAnsi="Bookman Old Style" w:cs="Arial"/>
            <w:b/>
            <w:sz w:val="22"/>
            <w:szCs w:val="22"/>
          </w:rPr>
          <w:t>25.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Programme et rapports d’avancement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3CE68FAD" w14:textId="59865BB4"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24" w:history="1">
        <w:r w:rsidR="00AE401F" w:rsidRPr="00384853">
          <w:rPr>
            <w:rStyle w:val="Lienhypertexte"/>
            <w:rFonts w:ascii="Bookman Old Style" w:hAnsi="Bookman Old Style" w:cs="Arial"/>
            <w:b/>
            <w:sz w:val="22"/>
            <w:szCs w:val="22"/>
          </w:rPr>
          <w:t>26.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Report de la Date d’Achèvement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7422C6A5" w14:textId="346A9DF5"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25" w:history="1">
        <w:r w:rsidR="00AE401F" w:rsidRPr="00384853">
          <w:rPr>
            <w:rStyle w:val="Lienhypertexte"/>
            <w:rFonts w:ascii="Bookman Old Style" w:hAnsi="Bookman Old Style" w:cs="Arial"/>
            <w:b/>
            <w:sz w:val="22"/>
            <w:szCs w:val="22"/>
          </w:rPr>
          <w:t>27.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Accélération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752BB03C" w14:textId="1E6FC6FD"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26" w:history="1">
        <w:r w:rsidR="00AE401F" w:rsidRPr="00384853">
          <w:rPr>
            <w:rStyle w:val="Lienhypertexte"/>
            <w:rFonts w:ascii="Bookman Old Style" w:hAnsi="Bookman Old Style" w:cs="Arial"/>
            <w:b/>
            <w:sz w:val="22"/>
            <w:szCs w:val="22"/>
          </w:rPr>
          <w:t>28.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Ajournement par le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2814D739" w14:textId="6A6381D7"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27" w:history="1">
        <w:r w:rsidR="00AE401F" w:rsidRPr="00384853">
          <w:rPr>
            <w:rStyle w:val="Lienhypertexte"/>
            <w:rFonts w:ascii="Bookman Old Style" w:hAnsi="Bookman Old Style" w:cs="Arial"/>
            <w:b/>
            <w:sz w:val="22"/>
            <w:szCs w:val="22"/>
          </w:rPr>
          <w:t>29.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Réunions de gestion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42916F10" w14:textId="43503C2A"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28" w:history="1">
        <w:r w:rsidR="00AE401F" w:rsidRPr="00384853">
          <w:rPr>
            <w:rStyle w:val="Lienhypertexte"/>
            <w:rFonts w:ascii="Bookman Old Style" w:hAnsi="Bookman Old Style" w:cs="Arial"/>
            <w:b/>
            <w:sz w:val="22"/>
            <w:szCs w:val="22"/>
          </w:rPr>
          <w:t>30.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Préavis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605E8BFB" w14:textId="0E4F58A6" w:rsidR="00AE401F" w:rsidRPr="00384853" w:rsidRDefault="00002748"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29" w:history="1">
        <w:r w:rsidR="00AE401F" w:rsidRPr="00384853">
          <w:rPr>
            <w:rStyle w:val="Lienhypertexte"/>
            <w:rFonts w:ascii="Bookman Old Style" w:hAnsi="Bookman Old Style" w:cs="Arial"/>
            <w:sz w:val="22"/>
            <w:szCs w:val="22"/>
          </w:rPr>
          <w:t>C. Contrôle de qualité</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_Toc60920429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109</w:t>
        </w:r>
        <w:r w:rsidR="00AE401F" w:rsidRPr="00384853">
          <w:rPr>
            <w:rFonts w:ascii="Bookman Old Style" w:hAnsi="Bookman Old Style" w:cs="Arial"/>
            <w:webHidden/>
            <w:sz w:val="22"/>
            <w:szCs w:val="22"/>
          </w:rPr>
          <w:fldChar w:fldCharType="end"/>
        </w:r>
      </w:hyperlink>
    </w:p>
    <w:p w14:paraId="262D0DDA" w14:textId="19C44AAF"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30" w:history="1">
        <w:r w:rsidR="00AE401F" w:rsidRPr="00384853">
          <w:rPr>
            <w:rStyle w:val="Lienhypertexte"/>
            <w:rFonts w:ascii="Bookman Old Style" w:hAnsi="Bookman Old Style" w:cs="Arial"/>
            <w:b/>
            <w:sz w:val="22"/>
            <w:szCs w:val="22"/>
          </w:rPr>
          <w:t>31.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Identification des malfaçons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29792CBA" w14:textId="75C77F1E"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31" w:history="1">
        <w:r w:rsidR="00AE401F" w:rsidRPr="00384853">
          <w:rPr>
            <w:rStyle w:val="Lienhypertexte"/>
            <w:rFonts w:ascii="Bookman Old Style" w:hAnsi="Bookman Old Style" w:cs="Arial"/>
            <w:b/>
            <w:sz w:val="22"/>
            <w:szCs w:val="22"/>
          </w:rPr>
          <w:t>32.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Essais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28B5AED1" w14:textId="460F18F5"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32" w:history="1">
        <w:r w:rsidR="00AE401F" w:rsidRPr="00384853">
          <w:rPr>
            <w:rStyle w:val="Lienhypertexte"/>
            <w:rFonts w:ascii="Bookman Old Style" w:hAnsi="Bookman Old Style" w:cs="Arial"/>
            <w:b/>
            <w:sz w:val="22"/>
            <w:szCs w:val="22"/>
          </w:rPr>
          <w:t>33.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Correction des Malfaçons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5D005A32" w14:textId="5FAB8BDD"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33" w:history="1">
        <w:r w:rsidR="00AE401F" w:rsidRPr="00384853">
          <w:rPr>
            <w:rStyle w:val="Lienhypertexte"/>
            <w:rFonts w:ascii="Bookman Old Style" w:hAnsi="Bookman Old Style" w:cs="Arial"/>
            <w:b/>
            <w:sz w:val="22"/>
            <w:szCs w:val="22"/>
          </w:rPr>
          <w:t>34.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Malfaçons non rectifiées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71911AEF" w14:textId="4321C5D0" w:rsidR="00AE401F" w:rsidRPr="00384853" w:rsidRDefault="00002748"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34" w:history="1">
        <w:r w:rsidR="00AE401F" w:rsidRPr="00384853">
          <w:rPr>
            <w:rStyle w:val="Lienhypertexte"/>
            <w:rFonts w:ascii="Bookman Old Style" w:hAnsi="Bookman Old Style" w:cs="Arial"/>
            <w:sz w:val="22"/>
            <w:szCs w:val="22"/>
          </w:rPr>
          <w:t>D. Maîtrise des coûts</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_Toc60920434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110</w:t>
        </w:r>
        <w:r w:rsidR="00AE401F" w:rsidRPr="00384853">
          <w:rPr>
            <w:rFonts w:ascii="Bookman Old Style" w:hAnsi="Bookman Old Style" w:cs="Arial"/>
            <w:webHidden/>
            <w:sz w:val="22"/>
            <w:szCs w:val="22"/>
          </w:rPr>
          <w:fldChar w:fldCharType="end"/>
        </w:r>
      </w:hyperlink>
    </w:p>
    <w:p w14:paraId="66C33CCE" w14:textId="4CE1FED6"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35" w:history="1">
        <w:r w:rsidR="00AE401F" w:rsidRPr="00384853">
          <w:rPr>
            <w:rStyle w:val="Lienhypertexte"/>
            <w:rFonts w:ascii="Bookman Old Style" w:hAnsi="Bookman Old Style" w:cs="Arial"/>
            <w:b/>
            <w:sz w:val="22"/>
            <w:szCs w:val="22"/>
          </w:rPr>
          <w:t>35.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Prix du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6B009FF2" w14:textId="18D07F6D"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36" w:history="1">
        <w:r w:rsidR="00AE401F" w:rsidRPr="00384853">
          <w:rPr>
            <w:rStyle w:val="Lienhypertexte"/>
            <w:rFonts w:ascii="Bookman Old Style" w:hAnsi="Bookman Old Style" w:cs="Arial"/>
            <w:b/>
            <w:sz w:val="22"/>
            <w:szCs w:val="22"/>
          </w:rPr>
          <w:t>36.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Modifications du Prix du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12050373" w14:textId="54EA91FB"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37" w:history="1">
        <w:r w:rsidR="00AE401F" w:rsidRPr="00384853">
          <w:rPr>
            <w:rStyle w:val="Lienhypertexte"/>
            <w:rFonts w:ascii="Bookman Old Style" w:hAnsi="Bookman Old Style" w:cs="Arial"/>
            <w:b/>
            <w:sz w:val="22"/>
            <w:szCs w:val="22"/>
          </w:rPr>
          <w:t>37.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Variations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6562020E" w14:textId="57795901"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38" w:history="1">
        <w:r w:rsidR="00AE401F" w:rsidRPr="00384853">
          <w:rPr>
            <w:rStyle w:val="Lienhypertexte"/>
            <w:rFonts w:ascii="Bookman Old Style" w:hAnsi="Bookman Old Style" w:cs="Arial"/>
            <w:b/>
            <w:sz w:val="22"/>
            <w:szCs w:val="22"/>
          </w:rPr>
          <w:t>38.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Décomptes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7BF5C486" w14:textId="6657F385"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39" w:history="1">
        <w:r w:rsidR="00AE401F" w:rsidRPr="00384853">
          <w:rPr>
            <w:rStyle w:val="Lienhypertexte"/>
            <w:rFonts w:ascii="Bookman Old Style" w:hAnsi="Bookman Old Style" w:cs="Arial"/>
            <w:b/>
            <w:sz w:val="22"/>
            <w:szCs w:val="22"/>
          </w:rPr>
          <w:t>39.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1E814909" w14:textId="167CF885"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40" w:history="1">
        <w:r w:rsidR="00AE401F" w:rsidRPr="00384853">
          <w:rPr>
            <w:rStyle w:val="Lienhypertexte"/>
            <w:rFonts w:ascii="Bookman Old Style" w:hAnsi="Bookman Old Style" w:cs="Arial"/>
            <w:b/>
            <w:sz w:val="22"/>
            <w:szCs w:val="22"/>
          </w:rPr>
          <w:t>40.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Evènements donnant droit à compensation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60DB9797" w14:textId="7A65B186"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41" w:history="1">
        <w:r w:rsidR="00AE401F" w:rsidRPr="00384853">
          <w:rPr>
            <w:rStyle w:val="Lienhypertexte"/>
            <w:rFonts w:ascii="Bookman Old Style" w:hAnsi="Bookman Old Style" w:cs="Arial"/>
            <w:b/>
            <w:sz w:val="22"/>
            <w:szCs w:val="22"/>
          </w:rPr>
          <w:t>41.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Fiscalité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112</w:t>
        </w:r>
        <w:r w:rsidR="00AE401F" w:rsidRPr="00384853">
          <w:rPr>
            <w:rFonts w:ascii="Bookman Old Style" w:hAnsi="Bookman Old Style" w:cs="Arial"/>
            <w:b/>
            <w:webHidden/>
            <w:sz w:val="22"/>
            <w:szCs w:val="22"/>
          </w:rPr>
          <w:fldChar w:fldCharType="end"/>
        </w:r>
      </w:hyperlink>
    </w:p>
    <w:p w14:paraId="635353F8" w14:textId="3C7D087C"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42" w:history="1">
        <w:r w:rsidR="00AE401F" w:rsidRPr="00384853">
          <w:rPr>
            <w:rStyle w:val="Lienhypertexte"/>
            <w:rFonts w:ascii="Bookman Old Style" w:hAnsi="Bookman Old Style" w:cs="Arial"/>
            <w:b/>
            <w:sz w:val="22"/>
            <w:szCs w:val="22"/>
          </w:rPr>
          <w:t>42.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Révision des Prix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0EC94250" w14:textId="4D9A1427"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43" w:history="1">
        <w:r w:rsidR="00AE401F" w:rsidRPr="00384853">
          <w:rPr>
            <w:rStyle w:val="Lienhypertexte"/>
            <w:rFonts w:ascii="Bookman Old Style" w:hAnsi="Bookman Old Style" w:cs="Arial"/>
            <w:b/>
            <w:sz w:val="22"/>
            <w:szCs w:val="22"/>
          </w:rPr>
          <w:t>43.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Retenues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5A01BC25" w14:textId="15B5D440"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44" w:history="1">
        <w:r w:rsidR="00AE401F" w:rsidRPr="00384853">
          <w:rPr>
            <w:rStyle w:val="Lienhypertexte"/>
            <w:rFonts w:ascii="Bookman Old Style" w:hAnsi="Bookman Old Style" w:cs="Arial"/>
            <w:b/>
            <w:sz w:val="22"/>
            <w:szCs w:val="22"/>
          </w:rPr>
          <w:t>44.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Pénalités de retard et Prime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0F9BC36B" w14:textId="3CCB66C3"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45" w:history="1">
        <w:r w:rsidR="00AE401F" w:rsidRPr="00384853">
          <w:rPr>
            <w:rStyle w:val="Lienhypertexte"/>
            <w:rFonts w:ascii="Bookman Old Style" w:hAnsi="Bookman Old Style" w:cs="Arial"/>
            <w:b/>
            <w:sz w:val="22"/>
            <w:szCs w:val="22"/>
          </w:rPr>
          <w:t>45.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 de l’Avance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65A48987" w14:textId="3D7712B3"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46" w:history="1">
        <w:r w:rsidR="00AE401F" w:rsidRPr="00384853">
          <w:rPr>
            <w:rStyle w:val="Lienhypertexte"/>
            <w:rFonts w:ascii="Bookman Old Style" w:hAnsi="Bookman Old Style" w:cs="Arial"/>
            <w:b/>
            <w:sz w:val="22"/>
            <w:szCs w:val="22"/>
          </w:rPr>
          <w:t>46.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Garantie de Bonne Exécution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743CFFF1" w14:textId="3D6B9858"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47" w:history="1">
        <w:r w:rsidR="00AE401F" w:rsidRPr="00384853">
          <w:rPr>
            <w:rStyle w:val="Lienhypertexte"/>
            <w:rFonts w:ascii="Bookman Old Style" w:hAnsi="Bookman Old Style" w:cs="Arial"/>
            <w:b/>
            <w:sz w:val="22"/>
            <w:szCs w:val="22"/>
          </w:rPr>
          <w:t>47.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Travaux en régie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6333C313" w14:textId="507F4D75"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48" w:history="1">
        <w:r w:rsidR="00AE401F" w:rsidRPr="00384853">
          <w:rPr>
            <w:rStyle w:val="Lienhypertexte"/>
            <w:rFonts w:ascii="Bookman Old Style" w:hAnsi="Bookman Old Style" w:cs="Arial"/>
            <w:b/>
            <w:sz w:val="22"/>
            <w:szCs w:val="22"/>
          </w:rPr>
          <w:t>48.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Coût des réparations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53CF99ED" w14:textId="266F39D5" w:rsidR="00AE401F" w:rsidRPr="00384853" w:rsidRDefault="00002748"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49" w:history="1">
        <w:r w:rsidR="00AE401F" w:rsidRPr="00384853">
          <w:rPr>
            <w:rStyle w:val="Lienhypertexte"/>
            <w:rFonts w:ascii="Bookman Old Style" w:hAnsi="Bookman Old Style" w:cs="Arial"/>
            <w:sz w:val="22"/>
            <w:szCs w:val="22"/>
          </w:rPr>
          <w:t>E. Achèvement du Marché</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_Toc60920449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114</w:t>
        </w:r>
        <w:r w:rsidR="00AE401F" w:rsidRPr="00384853">
          <w:rPr>
            <w:rFonts w:ascii="Bookman Old Style" w:hAnsi="Bookman Old Style" w:cs="Arial"/>
            <w:webHidden/>
            <w:sz w:val="22"/>
            <w:szCs w:val="22"/>
          </w:rPr>
          <w:fldChar w:fldCharType="end"/>
        </w:r>
      </w:hyperlink>
    </w:p>
    <w:p w14:paraId="5E50F3C2" w14:textId="14C9149A"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50" w:history="1">
        <w:r w:rsidR="00AE401F" w:rsidRPr="00384853">
          <w:rPr>
            <w:rStyle w:val="Lienhypertexte"/>
            <w:rFonts w:ascii="Bookman Old Style" w:hAnsi="Bookman Old Style" w:cs="Arial"/>
            <w:b/>
            <w:sz w:val="22"/>
            <w:szCs w:val="22"/>
          </w:rPr>
          <w:t>49.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Achèvement des Travaux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62A4516F" w14:textId="28719160"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51" w:history="1">
        <w:r w:rsidR="00AE401F" w:rsidRPr="00384853">
          <w:rPr>
            <w:rStyle w:val="Lienhypertexte"/>
            <w:rFonts w:ascii="Bookman Old Style" w:hAnsi="Bookman Old Style" w:cs="Arial"/>
            <w:b/>
            <w:sz w:val="22"/>
            <w:szCs w:val="22"/>
          </w:rPr>
          <w:t>50.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Transfert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54D5081C" w14:textId="24BA7095"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52" w:history="1">
        <w:r w:rsidR="00AE401F" w:rsidRPr="00384853">
          <w:rPr>
            <w:rStyle w:val="Lienhypertexte"/>
            <w:rFonts w:ascii="Bookman Old Style" w:hAnsi="Bookman Old Style" w:cs="Arial"/>
            <w:b/>
            <w:sz w:val="22"/>
            <w:szCs w:val="22"/>
          </w:rPr>
          <w:t>51.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Décompte final</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0BA4EC86" w14:textId="411C3500"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53" w:history="1">
        <w:r w:rsidR="00AE401F" w:rsidRPr="00384853">
          <w:rPr>
            <w:rStyle w:val="Lienhypertexte"/>
            <w:rFonts w:ascii="Bookman Old Style" w:hAnsi="Bookman Old Style" w:cs="Arial"/>
            <w:b/>
            <w:sz w:val="22"/>
            <w:szCs w:val="22"/>
          </w:rPr>
          <w:t>52.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Manuels de fonctionnement et d’entretien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115</w:t>
        </w:r>
        <w:r w:rsidR="00AE401F" w:rsidRPr="00384853">
          <w:rPr>
            <w:rFonts w:ascii="Bookman Old Style" w:hAnsi="Bookman Old Style" w:cs="Arial"/>
            <w:b/>
            <w:webHidden/>
            <w:sz w:val="22"/>
            <w:szCs w:val="22"/>
          </w:rPr>
          <w:fldChar w:fldCharType="end"/>
        </w:r>
      </w:hyperlink>
    </w:p>
    <w:p w14:paraId="511275B2" w14:textId="5E736B36"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54" w:history="1">
        <w:r w:rsidR="00AE401F" w:rsidRPr="00384853">
          <w:rPr>
            <w:rStyle w:val="Lienhypertexte"/>
            <w:rFonts w:ascii="Bookman Old Style" w:hAnsi="Bookman Old Style" w:cs="Arial"/>
            <w:b/>
            <w:sz w:val="22"/>
            <w:szCs w:val="22"/>
          </w:rPr>
          <w:t>53.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Résiliation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115</w:t>
        </w:r>
        <w:r w:rsidR="00AE401F" w:rsidRPr="00384853">
          <w:rPr>
            <w:rFonts w:ascii="Bookman Old Style" w:hAnsi="Bookman Old Style" w:cs="Arial"/>
            <w:b/>
            <w:webHidden/>
            <w:sz w:val="22"/>
            <w:szCs w:val="22"/>
          </w:rPr>
          <w:fldChar w:fldCharType="end"/>
        </w:r>
      </w:hyperlink>
    </w:p>
    <w:p w14:paraId="4C39FD2A" w14:textId="2DBFBBF9"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55" w:history="1">
        <w:r w:rsidR="00AE401F" w:rsidRPr="00384853">
          <w:rPr>
            <w:rStyle w:val="Lienhypertexte"/>
            <w:rFonts w:ascii="Bookman Old Style" w:hAnsi="Bookman Old Style" w:cs="Arial"/>
            <w:b/>
            <w:sz w:val="22"/>
            <w:szCs w:val="22"/>
          </w:rPr>
          <w:t>54.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 en cas de résiliation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67B20361" w14:textId="364AFAAC"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56" w:history="1">
        <w:r w:rsidR="00AE401F" w:rsidRPr="00384853">
          <w:rPr>
            <w:rStyle w:val="Lienhypertexte"/>
            <w:rFonts w:ascii="Bookman Old Style" w:hAnsi="Bookman Old Style" w:cs="Arial"/>
            <w:b/>
            <w:sz w:val="22"/>
            <w:szCs w:val="22"/>
          </w:rPr>
          <w:t>55.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Propriété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33389940" w14:textId="19D27BA0"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57" w:history="1">
        <w:r w:rsidR="00AE401F" w:rsidRPr="00384853">
          <w:rPr>
            <w:rStyle w:val="Lienhypertexte"/>
            <w:rFonts w:ascii="Bookman Old Style" w:hAnsi="Bookman Old Style" w:cs="Arial"/>
            <w:b/>
            <w:sz w:val="22"/>
            <w:szCs w:val="22"/>
          </w:rPr>
          <w:t>56.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Exonération de l’obligation d’exécution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1D5BED24" w14:textId="162FB5CC" w:rsidR="00AE401F" w:rsidRPr="00384853" w:rsidRDefault="00002748" w:rsidP="00447EC2">
      <w:pPr>
        <w:pStyle w:val="TM2"/>
        <w:ind w:left="578" w:hanging="578"/>
        <w:jc w:val="both"/>
        <w:rPr>
          <w:rFonts w:ascii="Bookman Old Style" w:eastAsiaTheme="minorEastAsia" w:hAnsi="Bookman Old Style" w:cs="Arial"/>
          <w:b/>
          <w:iCs/>
          <w:sz w:val="22"/>
          <w:szCs w:val="22"/>
          <w:lang w:val="en-US" w:eastAsia="en-US"/>
        </w:rPr>
      </w:pPr>
      <w:hyperlink w:anchor="_Toc60920458" w:history="1">
        <w:r w:rsidR="00AE401F" w:rsidRPr="00384853">
          <w:rPr>
            <w:rStyle w:val="Lienhypertexte"/>
            <w:rFonts w:ascii="Bookman Old Style" w:hAnsi="Bookman Old Style" w:cs="Arial"/>
            <w:b/>
            <w:sz w:val="22"/>
            <w:szCs w:val="22"/>
          </w:rPr>
          <w:t>57.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Suspension du prêt ou du crédit de la Banque mondiale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47F067D2" w14:textId="6AA53D17" w:rsidR="00E03CA1" w:rsidRPr="00384853" w:rsidRDefault="00E03CA1" w:rsidP="00447EC2">
      <w:pPr>
        <w:ind w:left="578" w:hanging="578"/>
        <w:jc w:val="both"/>
        <w:rPr>
          <w:rFonts w:ascii="Bookman Old Style" w:hAnsi="Bookman Old Style" w:cs="Arial"/>
          <w:b/>
          <w:sz w:val="22"/>
          <w:szCs w:val="22"/>
        </w:rPr>
      </w:pPr>
      <w:r w:rsidRPr="00384853">
        <w:rPr>
          <w:rFonts w:ascii="Bookman Old Style" w:hAnsi="Bookman Old Style" w:cs="Arial"/>
          <w:b/>
          <w:sz w:val="22"/>
          <w:szCs w:val="22"/>
        </w:rPr>
        <w:fldChar w:fldCharType="end"/>
      </w:r>
    </w:p>
    <w:p w14:paraId="6CCBBCC0" w14:textId="77777777" w:rsidR="00E03CA1" w:rsidRPr="00384853" w:rsidRDefault="00E03CA1" w:rsidP="00447EC2">
      <w:pPr>
        <w:ind w:left="578" w:hanging="578"/>
        <w:jc w:val="both"/>
        <w:rPr>
          <w:rFonts w:ascii="Bookman Old Style" w:hAnsi="Bookman Old Style" w:cs="Arial"/>
          <w:b/>
          <w:sz w:val="22"/>
          <w:szCs w:val="22"/>
        </w:rPr>
      </w:pPr>
      <w:r w:rsidRPr="00384853">
        <w:rPr>
          <w:rFonts w:ascii="Bookman Old Style" w:hAnsi="Bookman Old Style" w:cs="Arial"/>
          <w:b/>
          <w:sz w:val="22"/>
          <w:szCs w:val="22"/>
        </w:rPr>
        <w:br w:type="page"/>
      </w:r>
    </w:p>
    <w:p w14:paraId="5F150D4E" w14:textId="77777777" w:rsidR="00E03CA1" w:rsidRPr="00384853" w:rsidRDefault="00E03CA1" w:rsidP="003B4CB5">
      <w:pPr>
        <w:rPr>
          <w:rFonts w:ascii="Bookman Old Style" w:hAnsi="Bookman Old Style" w:cs="Arial"/>
          <w:b/>
          <w:sz w:val="22"/>
          <w:szCs w:val="22"/>
        </w:rPr>
      </w:pPr>
      <w:r w:rsidRPr="00384853">
        <w:rPr>
          <w:rFonts w:ascii="Bookman Old Style" w:hAnsi="Bookman Old Style" w:cs="Arial"/>
          <w:sz w:val="22"/>
          <w:szCs w:val="22"/>
        </w:rPr>
        <w:lastRenderedPageBreak/>
        <w:t>Conditions du Marché (CM)</w:t>
      </w:r>
    </w:p>
    <w:tbl>
      <w:tblPr>
        <w:tblW w:w="10065" w:type="dxa"/>
        <w:tblLayout w:type="fixed"/>
        <w:tblLook w:val="0000" w:firstRow="0" w:lastRow="0" w:firstColumn="0" w:lastColumn="0" w:noHBand="0" w:noVBand="0"/>
      </w:tblPr>
      <w:tblGrid>
        <w:gridCol w:w="2977"/>
        <w:gridCol w:w="7088"/>
      </w:tblGrid>
      <w:tr w:rsidR="00E03CA1" w:rsidRPr="00384853" w14:paraId="7FA20419" w14:textId="77777777" w:rsidTr="00177550">
        <w:tc>
          <w:tcPr>
            <w:tcW w:w="10065" w:type="dxa"/>
            <w:gridSpan w:val="2"/>
            <w:tcBorders>
              <w:top w:val="nil"/>
              <w:left w:val="nil"/>
              <w:bottom w:val="nil"/>
              <w:right w:val="nil"/>
            </w:tcBorders>
          </w:tcPr>
          <w:p w14:paraId="45AC5768" w14:textId="77777777" w:rsidR="00E03CA1" w:rsidRPr="00384853" w:rsidRDefault="00E03CA1" w:rsidP="00447EC2">
            <w:pPr>
              <w:pStyle w:val="00SectionVIIITitle"/>
              <w:spacing w:before="0" w:after="0"/>
              <w:jc w:val="both"/>
              <w:rPr>
                <w:rFonts w:ascii="Bookman Old Style" w:hAnsi="Bookman Old Style" w:cs="Arial"/>
                <w:sz w:val="22"/>
                <w:szCs w:val="22"/>
              </w:rPr>
            </w:pPr>
            <w:bookmarkStart w:id="274" w:name="_Toc478922780"/>
            <w:bookmarkStart w:id="275" w:name="_Toc60920397"/>
            <w:r w:rsidRPr="00384853">
              <w:rPr>
                <w:rFonts w:ascii="Bookman Old Style" w:hAnsi="Bookman Old Style" w:cs="Arial"/>
                <w:sz w:val="22"/>
                <w:szCs w:val="22"/>
              </w:rPr>
              <w:t>A. Généralités</w:t>
            </w:r>
            <w:bookmarkEnd w:id="274"/>
            <w:bookmarkEnd w:id="275"/>
          </w:p>
        </w:tc>
      </w:tr>
      <w:tr w:rsidR="00E03CA1" w:rsidRPr="00384853" w14:paraId="3B21E111" w14:textId="77777777" w:rsidTr="00147B5A">
        <w:tc>
          <w:tcPr>
            <w:tcW w:w="2977" w:type="dxa"/>
            <w:tcBorders>
              <w:top w:val="nil"/>
              <w:left w:val="nil"/>
              <w:bottom w:val="nil"/>
              <w:right w:val="nil"/>
            </w:tcBorders>
          </w:tcPr>
          <w:p w14:paraId="058432B0" w14:textId="56F09A3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6" w:name="_Toc478922781"/>
            <w:bookmarkStart w:id="277" w:name="_Toc60920398"/>
            <w:r w:rsidRPr="00384853">
              <w:rPr>
                <w:rFonts w:ascii="Bookman Old Style" w:hAnsi="Bookman Old Style" w:cs="Arial"/>
                <w:sz w:val="22"/>
                <w:szCs w:val="22"/>
              </w:rPr>
              <w:t>Définitions</w:t>
            </w:r>
            <w:bookmarkEnd w:id="276"/>
            <w:bookmarkEnd w:id="277"/>
          </w:p>
        </w:tc>
        <w:tc>
          <w:tcPr>
            <w:tcW w:w="7088" w:type="dxa"/>
            <w:tcBorders>
              <w:top w:val="nil"/>
              <w:left w:val="nil"/>
              <w:bottom w:val="nil"/>
              <w:right w:val="nil"/>
            </w:tcBorders>
            <w:shd w:val="clear" w:color="auto" w:fill="FFFFFF" w:themeFill="background1"/>
          </w:tcPr>
          <w:p w14:paraId="3B994A4D" w14:textId="0AF8275A" w:rsidR="00E03CA1" w:rsidRPr="00384853" w:rsidRDefault="00E03CA1" w:rsidP="00497BCF">
            <w:pPr>
              <w:tabs>
                <w:tab w:val="left" w:pos="54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1.1</w:t>
            </w:r>
            <w:r w:rsidRPr="00384853">
              <w:rPr>
                <w:rFonts w:ascii="Bookman Old Style" w:hAnsi="Bookman Old Style" w:cs="Arial"/>
                <w:bCs/>
                <w:sz w:val="22"/>
                <w:szCs w:val="22"/>
              </w:rPr>
              <w:tab/>
              <w:t>Les mots et expressions suivants ont la signification qui leur est attribuée ci-après. Les termes définis apparaissent en lettres grasses.</w:t>
            </w:r>
          </w:p>
          <w:p w14:paraId="02C446F1"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Prix du Marché accepté est le prix stipulé dans la Lettre de notification pour l’exécution et l’achèvement des Travaux et la reprise de toutes les malfaçons.</w:t>
            </w:r>
          </w:p>
          <w:p w14:paraId="3EE22C4B"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Programme d’Activités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 Conciliateur est la personne désignée conjointement par le Maître d’Ouvrage et par l’Entreprise en vue de trancher les différends en première instance, conformément aux dispositions de la Clause 21. </w:t>
            </w:r>
          </w:p>
          <w:p w14:paraId="3675E2B5"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Banque désigne la Banque mondiale et se réfère à la Banque Internationale pour le Recontruction et le Dévelopement (BIRD) ou l’Association Internationale pour le Développement (AID).</w:t>
            </w:r>
          </w:p>
          <w:p w14:paraId="63871457" w14:textId="065AF380"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Détail Quantitatif Estimatif signifie le devis chiffré faisant partie du marché.</w:t>
            </w:r>
          </w:p>
          <w:p w14:paraId="50243E99" w14:textId="153AAC39"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Évènements donnant droit à compensation sont ceux définis à la Clause 40 .</w:t>
            </w:r>
          </w:p>
          <w:p w14:paraId="19824A20" w14:textId="06EDCC9E"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d’achèvement est la date d’achèvement des Travaux donnant lieu à réception (ou émission d’un procès-verbal de réception provisoire), certifiée par le Directeur de Projet conformément à la Clause 49.1 .</w:t>
            </w:r>
          </w:p>
          <w:p w14:paraId="36627F99" w14:textId="6A3C21B5"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Marché est le Marché entre le Maître d’Ouvrage et l’Entreprise en vue d’exécuter et d’achever les Travaux, et d’en assurer l’entretien. Il est constitué par les documents énumérés à la Clause 3.3 .</w:t>
            </w:r>
          </w:p>
          <w:p w14:paraId="7BC5DF7A" w14:textId="1FE5FD0A"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L’Entreprise est une personne physique ou morale dont la Soumission en vue d’exécuter les Travaux a été acceptée par le Maître d’Ouvrage.</w:t>
            </w:r>
          </w:p>
          <w:p w14:paraId="711B55C9" w14:textId="2780F4D1"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L’Offre de l’Entreprise est l’Offre complète remise par l’Entreprise au Maître d’Ouvrage.</w:t>
            </w:r>
          </w:p>
          <w:p w14:paraId="40B6F3A2"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Prix du Marché est le prix stipulé dans la Lettre de notification et ajusté ensuite conformément aux dispositions du Marché.</w:t>
            </w:r>
          </w:p>
          <w:p w14:paraId="45AD722E"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lastRenderedPageBreak/>
              <w:t>Un jour est un jour calendaire ; un mois est un mois calendaire.</w:t>
            </w:r>
          </w:p>
          <w:p w14:paraId="2A0230DE" w14:textId="193CBE02"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Travail en régie est constitué d’intrants payés sur une base horaire au titre du temps des personnels et de l’utilisation des matériels de l’Entreprise, en sus des paiements des matériaux et équipements.</w:t>
            </w:r>
          </w:p>
          <w:p w14:paraId="31198C8A"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Une Malfaçon est toute partie des Travaux non réalisée en conformité avec les dispositions du Marché.</w:t>
            </w:r>
          </w:p>
          <w:p w14:paraId="3C316672" w14:textId="4A522286"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Certificat de garantie est le certificat délivré par le Directeur de Projet après correction des malfaçons par l’Entreprise.</w:t>
            </w:r>
          </w:p>
          <w:p w14:paraId="4E33F4DC"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Période de garantie est la période stipulée dans la Clause 2.12 et calculée à partir de la date d’achèvement.</w:t>
            </w:r>
          </w:p>
          <w:p w14:paraId="3A4586C5"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Plans 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Maître d’Ouvrage est la partie qui emploie l’Entreprise pour exécuter les Travaux, conformément à la Clause 2.1.</w:t>
            </w:r>
          </w:p>
          <w:p w14:paraId="523BDF29" w14:textId="37942A60"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Equipements sont les engins et véhicules de l’Entreprise amenés temporairement sur le Site pour l’exécution des travaux.</w:t>
            </w:r>
          </w:p>
          <w:p w14:paraId="5DECFE6F"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terme « par écrit » signifie communiqué sous forme manuscrite, typographiée, imprimée ou électronique, constituant un document conservable de manière permanente.</w:t>
            </w:r>
          </w:p>
          <w:p w14:paraId="67E9E0A8" w14:textId="4A2A6743"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d’achèvement prévue est la date à laquelle l’Entreprise doit achever les Travaux. La date d’achèvement prévue est stipulée dans la Clause 2.1.</w:t>
            </w:r>
          </w:p>
          <w:p w14:paraId="125C824C" w14:textId="57C84CA1"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Matériaux sont toutes les fournitures, y compris les biens consommables, utilisés par l’Entreprise dans le cadre des Travaux.</w:t>
            </w:r>
          </w:p>
          <w:p w14:paraId="01FF5B5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Equipements sont toute partie intégrante des Travaux qui ont une fonction mécanique, électrique, chimique ou biologique.</w:t>
            </w:r>
          </w:p>
          <w:p w14:paraId="3C6058F2" w14:textId="3A30ADC8"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Directeur de Projet est la personne mentionnée dans la Clause 2.1 (ou toute autre personne compétente nommée par le Maître d’Ouvrage dont le nom est notifié à l’Entreprise et qui remplace le Directeur de Projet) responsable de la supervision et de l’exécution des Travaux ainsi que de l’administration du Marché.</w:t>
            </w:r>
          </w:p>
          <w:p w14:paraId="5741202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lastRenderedPageBreak/>
              <w:t>Le Site est la zone définie en tant que telle dans la Clause 2.1.</w:t>
            </w:r>
          </w:p>
          <w:p w14:paraId="787C03CF" w14:textId="12440CB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Rapports d’investigation du Site sont les rapports inclus dans la Demande de Cotation; ce sont des rapports factuels et d’interprétation relatifs aux conditions de surface et du sous-sol du Site.</w:t>
            </w:r>
          </w:p>
          <w:p w14:paraId="48AB1582"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Spécifications sont les Spécifications des Travaux incluses dans le Marché et toutes les modifications ou ajouts apportés ou approuvés par le Directeur de Projet.</w:t>
            </w:r>
          </w:p>
          <w:p w14:paraId="6664F910" w14:textId="78879DB5"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de commencement figure dans la Clause 2.1. Il s’agit de la date la plus tardive convenue à laquelle l’Entreprise devra commencer l’exécution des Travaux. Elle ne coïncide pas nécessairement avec l’une des dates d’entrée en possession du Site.</w:t>
            </w:r>
          </w:p>
          <w:p w14:paraId="4AB3B6AD" w14:textId="05BA109C"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 Sous-traitant est une personne physique ou morale qui a souscrit un contrat avec l’Entreprise en vue d’exécuter une partie des Travaux inclus dans le Marché, comprenant des travaux sur le Site.</w:t>
            </w:r>
          </w:p>
          <w:p w14:paraId="6B73D8D8" w14:textId="4E1BDAB5"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Travaux provisoires sont des travaux conçus, construits, installés et démontés par l’Entreprise nécessaires à la construction ou à l’installation des Travaux.</w:t>
            </w:r>
          </w:p>
          <w:p w14:paraId="5652DA0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Une Variation est une instruction donnée par le Directeur de Projet qui entraîne une modification des Travaux.</w:t>
            </w:r>
          </w:p>
          <w:p w14:paraId="4383B056" w14:textId="1DA227C6"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Travaux sont ce que l’Entreprise doit construire, installer et remettre au Maître d’Ouvrage en vertu du Marché et conformément à la définition figurant dans la Clause 2.1.</w:t>
            </w:r>
          </w:p>
          <w:p w14:paraId="2E10B301" w14:textId="5AB8E6CB"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 Personnel de l’Entreprise» désigne tout le personnel que l’Entreprise utilise sur le Site ou dans d’autres endroits où les travaux sont effectués, y compris le personnel, la main d’œuvre et les autres employés de tout sous-traitant. </w:t>
            </w:r>
          </w:p>
          <w:p w14:paraId="51AFE615" w14:textId="027ADB3B"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 Personnel Clé » désigne les postes (le cas échéant) du personnel de l’Entreprise qui sont énoncés dans le les Spécifications. </w:t>
            </w:r>
          </w:p>
          <w:p w14:paraId="641AA0B9" w14:textId="15A1BC49"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L’expression « Exploitation et Abus Sexuels » « (EAS) » englobe les significations ci-après : </w:t>
            </w:r>
          </w:p>
          <w:p w14:paraId="6C94C507"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L’Exploitation Sexuelle, </w:t>
            </w:r>
            <w:r w:rsidRPr="00384853">
              <w:rPr>
                <w:rFonts w:ascii="Bookman Old Style" w:hAnsi="Bookman Old Style" w:cs="Arial"/>
                <w:bCs/>
                <w:sz w:val="22"/>
                <w:szCs w:val="22"/>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 xml:space="preserve">Les Abus Sexuels, définis comme toute intrusion physique ou menace d’intrusion physique de nature sexuelle, soit par force ou dans des conditions inégales ou par coercition; </w:t>
            </w:r>
          </w:p>
          <w:p w14:paraId="12BC4335" w14:textId="31729C80"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Le « Harcèlement Sexuel » (HS) »,</w:t>
            </w:r>
            <w:r w:rsidRPr="00384853">
              <w:rPr>
                <w:rFonts w:ascii="Bookman Old Style" w:hAnsi="Bookman Old Style" w:cs="Arial"/>
                <w:bCs/>
                <w:sz w:val="22"/>
                <w:szCs w:val="22"/>
              </w:rPr>
              <w:t xml:space="preserve"> défini comme toute avance sexuelle inopportune, toute demande de faveurs sexuelles ou tout autre comportement verbal ou physique à connotation sexuelle par le personnel de l’Entreprise à l’égard d’autres personnels de l’Entreprise ou du Maître d’Ouvrage ; </w:t>
            </w:r>
          </w:p>
          <w:p w14:paraId="349B0BD6" w14:textId="2BDE663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lang w:eastAsia="en-US"/>
              </w:rPr>
              <w:t>Le « Personnel du Maître d’Ouvrage » 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l’Entreprise.</w:t>
            </w:r>
          </w:p>
        </w:tc>
      </w:tr>
      <w:tr w:rsidR="00E03CA1" w:rsidRPr="00384853" w14:paraId="3EEA14EC" w14:textId="77777777" w:rsidTr="00147B5A">
        <w:tc>
          <w:tcPr>
            <w:tcW w:w="2977" w:type="dxa"/>
            <w:tcBorders>
              <w:top w:val="nil"/>
              <w:left w:val="nil"/>
              <w:bottom w:val="nil"/>
              <w:right w:val="nil"/>
            </w:tcBorders>
          </w:tcPr>
          <w:p w14:paraId="1DC4183A" w14:textId="2C44570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8" w:name="_Toc60920399"/>
            <w:r w:rsidRPr="00384853">
              <w:rPr>
                <w:rFonts w:ascii="Bookman Old Style" w:hAnsi="Bookman Old Style" w:cs="Arial"/>
                <w:sz w:val="22"/>
                <w:szCs w:val="22"/>
              </w:rPr>
              <w:lastRenderedPageBreak/>
              <w:t>Informations spécifiques au Marché</w:t>
            </w:r>
            <w:bookmarkEnd w:id="278"/>
          </w:p>
        </w:tc>
        <w:tc>
          <w:tcPr>
            <w:tcW w:w="7088" w:type="dxa"/>
            <w:tcBorders>
              <w:top w:val="nil"/>
              <w:left w:val="nil"/>
              <w:bottom w:val="nil"/>
              <w:right w:val="nil"/>
            </w:tcBorders>
          </w:tcPr>
          <w:p w14:paraId="06E234C0" w14:textId="7222C95C" w:rsidR="00E03CA1" w:rsidRPr="00384853" w:rsidRDefault="00833B17"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w:t>
            </w:r>
            <w:r w:rsidRPr="00384853">
              <w:rPr>
                <w:rFonts w:ascii="Bookman Old Style" w:hAnsi="Bookman Old Style" w:cs="Arial"/>
                <w:bCs/>
                <w:sz w:val="22"/>
                <w:szCs w:val="22"/>
              </w:rPr>
              <w:tab/>
              <w:t xml:space="preserve">Généralités </w:t>
            </w:r>
          </w:p>
          <w:p w14:paraId="2F0E6EC3" w14:textId="37ADA433" w:rsidR="00E03CA1" w:rsidRPr="00384853" w:rsidRDefault="00E03CA1" w:rsidP="00497BCF">
            <w:pPr>
              <w:overflowPunct w:val="0"/>
              <w:spacing w:before="120" w:after="120"/>
              <w:ind w:left="1314" w:right="43" w:hanging="578"/>
              <w:jc w:val="both"/>
              <w:textAlignment w:val="baseline"/>
              <w:rPr>
                <w:rFonts w:ascii="Bookman Old Style" w:hAnsi="Bookman Old Style" w:cs="Arial"/>
                <w:bCs/>
                <w:iCs/>
                <w:sz w:val="22"/>
                <w:szCs w:val="22"/>
                <w:u w:val="single"/>
              </w:rPr>
            </w:pPr>
            <w:r w:rsidRPr="00384853">
              <w:rPr>
                <w:rFonts w:ascii="Bookman Old Style" w:hAnsi="Bookman Old Style" w:cs="Arial"/>
                <w:bCs/>
                <w:sz w:val="22"/>
                <w:szCs w:val="22"/>
              </w:rPr>
              <w:t xml:space="preserve">a) Le Maître d’Ouvrage est : </w:t>
            </w:r>
            <w:r w:rsidR="00BD7D76">
              <w:rPr>
                <w:rFonts w:ascii="Bookman Old Style" w:hAnsi="Bookman Old Style" w:cs="Arial"/>
                <w:bCs/>
                <w:iCs/>
                <w:sz w:val="22"/>
                <w:szCs w:val="22"/>
              </w:rPr>
              <w:t xml:space="preserve">Le Maire de la Commune de </w:t>
            </w:r>
            <w:r w:rsidR="00BD7D76" w:rsidRPr="00BD7D76">
              <w:rPr>
                <w:rFonts w:ascii="Bookman Old Style" w:hAnsi="Bookman Old Style" w:cs="Arial"/>
                <w:b/>
                <w:bCs/>
                <w:iCs/>
                <w:sz w:val="22"/>
                <w:szCs w:val="22"/>
              </w:rPr>
              <w:t>KALFOU</w:t>
            </w:r>
            <w:r w:rsidR="006212E0" w:rsidRPr="00384853">
              <w:rPr>
                <w:rFonts w:ascii="Bookman Old Style" w:hAnsi="Bookman Old Style" w:cs="Arial"/>
                <w:bCs/>
                <w:iCs/>
                <w:sz w:val="22"/>
                <w:szCs w:val="22"/>
              </w:rPr>
              <w:t xml:space="preserve"> </w:t>
            </w:r>
            <w:r w:rsidRPr="00384853">
              <w:rPr>
                <w:rFonts w:ascii="Bookman Old Style" w:hAnsi="Bookman Old Style" w:cs="Arial"/>
                <w:bCs/>
                <w:iCs/>
                <w:sz w:val="22"/>
                <w:szCs w:val="22"/>
              </w:rPr>
              <w:t>;</w:t>
            </w:r>
          </w:p>
          <w:p w14:paraId="20C205E3" w14:textId="129C392B" w:rsidR="002151A0" w:rsidRPr="00384853" w:rsidRDefault="002151A0" w:rsidP="00497BCF">
            <w:pPr>
              <w:overflowPunct w:val="0"/>
              <w:spacing w:before="120" w:after="120"/>
              <w:ind w:left="1314" w:right="43" w:hanging="578"/>
              <w:jc w:val="both"/>
              <w:textAlignment w:val="baseline"/>
              <w:rPr>
                <w:rFonts w:ascii="Bookman Old Style" w:hAnsi="Bookman Old Style" w:cs="Arial"/>
                <w:bCs/>
                <w:iCs/>
                <w:sz w:val="22"/>
                <w:szCs w:val="22"/>
              </w:rPr>
            </w:pPr>
            <w:r w:rsidRPr="00384853">
              <w:rPr>
                <w:rFonts w:ascii="Bookman Old Style" w:hAnsi="Bookman Old Style" w:cs="Arial"/>
                <w:bCs/>
                <w:iCs/>
                <w:sz w:val="22"/>
                <w:szCs w:val="22"/>
              </w:rPr>
              <w:t xml:space="preserve">Chef service des Marchés est : le </w:t>
            </w:r>
            <w:r w:rsidR="00BD7D76">
              <w:rPr>
                <w:rFonts w:ascii="Bookman Old Style" w:hAnsi="Bookman Old Style" w:cs="Arial"/>
                <w:bCs/>
                <w:iCs/>
                <w:sz w:val="22"/>
                <w:szCs w:val="22"/>
              </w:rPr>
              <w:t>Secretaire Géneral</w:t>
            </w:r>
            <w:r w:rsidRPr="00384853">
              <w:rPr>
                <w:rFonts w:ascii="Bookman Old Style" w:hAnsi="Bookman Old Style" w:cs="Arial"/>
                <w:bCs/>
                <w:iCs/>
                <w:sz w:val="22"/>
                <w:szCs w:val="22"/>
              </w:rPr>
              <w:t xml:space="preserve"> de la commune</w:t>
            </w:r>
            <w:r w:rsidR="00BD7D76">
              <w:rPr>
                <w:rFonts w:ascii="Bookman Old Style" w:hAnsi="Bookman Old Style" w:cs="Arial"/>
                <w:bCs/>
                <w:iCs/>
                <w:sz w:val="22"/>
                <w:szCs w:val="22"/>
              </w:rPr>
              <w:t xml:space="preserve"> de </w:t>
            </w:r>
            <w:r w:rsidR="00BD7D76" w:rsidRPr="00BD7D76">
              <w:rPr>
                <w:rFonts w:ascii="Bookman Old Style" w:hAnsi="Bookman Old Style" w:cs="Arial"/>
                <w:b/>
                <w:bCs/>
                <w:iCs/>
                <w:sz w:val="22"/>
                <w:szCs w:val="22"/>
              </w:rPr>
              <w:t>KALFOU</w:t>
            </w:r>
            <w:r w:rsidRPr="00384853">
              <w:rPr>
                <w:rFonts w:ascii="Bookman Old Style" w:hAnsi="Bookman Old Style" w:cs="Arial"/>
                <w:bCs/>
                <w:iCs/>
                <w:sz w:val="22"/>
                <w:szCs w:val="22"/>
              </w:rPr>
              <w:t> ;</w:t>
            </w:r>
          </w:p>
          <w:p w14:paraId="43DD1CEE" w14:textId="3DF01CC2" w:rsidR="00A81712" w:rsidRPr="00384853" w:rsidRDefault="002151A0" w:rsidP="00497BCF">
            <w:pPr>
              <w:overflowPunct w:val="0"/>
              <w:spacing w:before="120" w:after="120"/>
              <w:ind w:left="1314" w:right="43" w:hanging="578"/>
              <w:jc w:val="both"/>
              <w:textAlignment w:val="baseline"/>
              <w:rPr>
                <w:rFonts w:ascii="Bookman Old Style" w:hAnsi="Bookman Old Style" w:cs="Arial"/>
                <w:bCs/>
                <w:iCs/>
                <w:sz w:val="22"/>
                <w:szCs w:val="22"/>
              </w:rPr>
            </w:pPr>
            <w:r w:rsidRPr="00384853">
              <w:rPr>
                <w:rFonts w:ascii="Bookman Old Style" w:hAnsi="Bookman Old Style" w:cs="Arial"/>
                <w:bCs/>
                <w:iCs/>
                <w:sz w:val="22"/>
                <w:szCs w:val="22"/>
              </w:rPr>
              <w:t xml:space="preserve">L’Ingénieur du Marché : est le départemental du </w:t>
            </w:r>
            <w:r w:rsidR="00BD7D76">
              <w:rPr>
                <w:rFonts w:ascii="Bookman Old Style" w:hAnsi="Bookman Old Style" w:cs="Arial"/>
                <w:bCs/>
                <w:iCs/>
                <w:sz w:val="22"/>
                <w:szCs w:val="22"/>
              </w:rPr>
              <w:t>MINEE du Mayo- Danay</w:t>
            </w:r>
          </w:p>
          <w:p w14:paraId="6956528F" w14:textId="77777777" w:rsidR="002151A0" w:rsidRPr="00384853" w:rsidRDefault="002151A0" w:rsidP="00497BCF">
            <w:pPr>
              <w:overflowPunct w:val="0"/>
              <w:spacing w:before="120" w:after="120"/>
              <w:ind w:left="1314" w:right="43" w:hanging="578"/>
              <w:jc w:val="both"/>
              <w:textAlignment w:val="baseline"/>
              <w:rPr>
                <w:rFonts w:ascii="Bookman Old Style" w:hAnsi="Bookman Old Style" w:cs="Arial"/>
                <w:bCs/>
                <w:sz w:val="22"/>
                <w:szCs w:val="22"/>
              </w:rPr>
            </w:pPr>
          </w:p>
          <w:p w14:paraId="57BBED7B" w14:textId="1E98678F"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b) La Date d’achèvement prévue pour l’ensemble des Travaux est la suivante : </w:t>
            </w:r>
            <w:r w:rsidR="00147B5A">
              <w:rPr>
                <w:rFonts w:ascii="Bookman Old Style" w:hAnsi="Bookman Old Style" w:cs="Arial"/>
                <w:bCs/>
                <w:i/>
                <w:iCs/>
                <w:sz w:val="22"/>
                <w:szCs w:val="22"/>
                <w:u w:val="single"/>
              </w:rPr>
              <w:t>03/02 2027</w:t>
            </w:r>
            <w:r w:rsidRPr="00384853">
              <w:rPr>
                <w:rFonts w:ascii="Bookman Old Style" w:hAnsi="Bookman Old Style" w:cs="Arial"/>
                <w:bCs/>
                <w:i/>
                <w:iCs/>
                <w:sz w:val="22"/>
                <w:szCs w:val="22"/>
              </w:rPr>
              <w:t xml:space="preserve"> </w:t>
            </w:r>
          </w:p>
          <w:p w14:paraId="0CD9AD2F" w14:textId="0FEB9B49"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c) Le Directeur de Projet (Chef service) est : </w:t>
            </w:r>
          </w:p>
          <w:p w14:paraId="2AFCD134" w14:textId="77777777" w:rsidR="00FF7667" w:rsidRPr="00384853" w:rsidRDefault="00FF7667" w:rsidP="00497BCF">
            <w:pPr>
              <w:overflowPunct w:val="0"/>
              <w:spacing w:before="120" w:after="120"/>
              <w:ind w:left="578" w:right="43" w:hanging="578"/>
              <w:jc w:val="both"/>
              <w:textAlignment w:val="baseline"/>
              <w:rPr>
                <w:rFonts w:ascii="Bookman Old Style" w:hAnsi="Bookman Old Style" w:cs="Arial"/>
                <w:bCs/>
                <w:sz w:val="22"/>
                <w:szCs w:val="22"/>
              </w:rPr>
            </w:pPr>
          </w:p>
          <w:p w14:paraId="15D59D66" w14:textId="75C666BB"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d) Le Site est situé dans </w:t>
            </w:r>
            <w:r w:rsidR="00BD7D76">
              <w:rPr>
                <w:rFonts w:ascii="Bookman Old Style" w:hAnsi="Bookman Old Style" w:cs="Arial"/>
                <w:bCs/>
                <w:sz w:val="22"/>
                <w:szCs w:val="22"/>
              </w:rPr>
              <w:t>la ville de KALFOU</w:t>
            </w:r>
            <w:r w:rsidR="006212E0" w:rsidRPr="00384853">
              <w:rPr>
                <w:rFonts w:ascii="Bookman Old Style" w:hAnsi="Bookman Old Style" w:cs="Arial"/>
                <w:bCs/>
                <w:sz w:val="22"/>
                <w:szCs w:val="22"/>
              </w:rPr>
              <w:t xml:space="preserve"> ,</w:t>
            </w:r>
            <w:r w:rsidR="00BD7D76">
              <w:rPr>
                <w:rFonts w:ascii="Bookman Old Style" w:hAnsi="Bookman Old Style" w:cs="Arial"/>
                <w:bCs/>
                <w:sz w:val="22"/>
                <w:szCs w:val="22"/>
              </w:rPr>
              <w:t xml:space="preserve">Commune </w:t>
            </w:r>
            <w:r w:rsidRPr="00384853">
              <w:rPr>
                <w:rFonts w:ascii="Bookman Old Style" w:hAnsi="Bookman Old Style" w:cs="Arial"/>
                <w:bCs/>
                <w:sz w:val="22"/>
                <w:szCs w:val="22"/>
              </w:rPr>
              <w:t xml:space="preserve">de </w:t>
            </w:r>
            <w:r w:rsidR="00BD7D76">
              <w:rPr>
                <w:rFonts w:ascii="Bookman Old Style" w:hAnsi="Bookman Old Style" w:cs="Arial"/>
                <w:bCs/>
                <w:sz w:val="22"/>
                <w:szCs w:val="22"/>
              </w:rPr>
              <w:t xml:space="preserve"> </w:t>
            </w:r>
            <w:r w:rsidRPr="00384853">
              <w:rPr>
                <w:rFonts w:ascii="Bookman Old Style" w:hAnsi="Bookman Old Style" w:cs="Arial"/>
                <w:bCs/>
                <w:sz w:val="22"/>
                <w:szCs w:val="22"/>
              </w:rPr>
              <w:t xml:space="preserve"> </w:t>
            </w:r>
            <w:r w:rsidR="00BD7D76">
              <w:rPr>
                <w:rFonts w:ascii="Bookman Old Style" w:hAnsi="Bookman Old Style" w:cs="Arial"/>
                <w:bCs/>
                <w:sz w:val="22"/>
                <w:szCs w:val="22"/>
              </w:rPr>
              <w:t>KALFOU du Mayo-Danay</w:t>
            </w:r>
            <w:r w:rsidRPr="00384853">
              <w:rPr>
                <w:rFonts w:ascii="Bookman Old Style" w:hAnsi="Bookman Old Style" w:cs="Arial"/>
                <w:bCs/>
                <w:sz w:val="22"/>
                <w:szCs w:val="22"/>
              </w:rPr>
              <w:t xml:space="preserve">, Région de l’Extrême-Nord et est défini dans les plans No. </w:t>
            </w:r>
          </w:p>
          <w:p w14:paraId="3F0403CF" w14:textId="55553B7A"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e) La Date de commencement sera</w:t>
            </w:r>
            <w:r w:rsidR="006212E0" w:rsidRPr="00384853">
              <w:rPr>
                <w:rFonts w:ascii="Bookman Old Style" w:hAnsi="Bookman Old Style" w:cs="Arial"/>
                <w:bCs/>
                <w:sz w:val="22"/>
                <w:szCs w:val="22"/>
              </w:rPr>
              <w:t xml:space="preserve"> </w:t>
            </w:r>
            <w:r w:rsidRPr="00384853">
              <w:rPr>
                <w:rFonts w:ascii="Bookman Old Style" w:hAnsi="Bookman Old Style" w:cs="Arial"/>
                <w:bCs/>
                <w:sz w:val="22"/>
                <w:szCs w:val="22"/>
              </w:rPr>
              <w:t>: la date de notification de l’ordre de service de commencer</w:t>
            </w:r>
          </w:p>
          <w:p w14:paraId="1812E70E" w14:textId="418197A9"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f) Les travaux se composent de : </w:t>
            </w:r>
          </w:p>
          <w:p w14:paraId="70D2E5CD" w14:textId="14092F35" w:rsidR="009351B7" w:rsidRPr="00384853" w:rsidRDefault="009351B7"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TRAVAUX PREPARATOIRES</w:t>
            </w:r>
          </w:p>
          <w:p w14:paraId="3F64B88E" w14:textId="77386642" w:rsidR="0015025A" w:rsidRPr="00384853" w:rsidRDefault="00147B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Pr>
                <w:rFonts w:ascii="Bookman Old Style" w:hAnsi="Bookman Old Style" w:cs="Arial"/>
                <w:bCs/>
                <w:sz w:val="22"/>
                <w:szCs w:val="22"/>
              </w:rPr>
              <w:t>ELA</w:t>
            </w:r>
            <w:r w:rsidR="0015025A" w:rsidRPr="00384853">
              <w:rPr>
                <w:rFonts w:ascii="Bookman Old Style" w:hAnsi="Bookman Old Style" w:cs="Arial"/>
                <w:bCs/>
                <w:sz w:val="22"/>
                <w:szCs w:val="22"/>
              </w:rPr>
              <w:t>GAGE</w:t>
            </w:r>
            <w:r>
              <w:rPr>
                <w:rFonts w:ascii="Bookman Old Style" w:hAnsi="Bookman Old Style" w:cs="Arial"/>
                <w:bCs/>
                <w:sz w:val="22"/>
                <w:szCs w:val="22"/>
              </w:rPr>
              <w:t xml:space="preserve"> ET</w:t>
            </w:r>
            <w:r w:rsidR="0015025A" w:rsidRPr="00384853">
              <w:rPr>
                <w:rFonts w:ascii="Bookman Old Style" w:hAnsi="Bookman Old Style" w:cs="Arial"/>
                <w:bCs/>
                <w:sz w:val="22"/>
                <w:szCs w:val="22"/>
              </w:rPr>
              <w:t xml:space="preserve"> ABATTAGE</w:t>
            </w:r>
          </w:p>
          <w:p w14:paraId="489FBA8A" w14:textId="194E0A01"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FOUILLE </w:t>
            </w:r>
          </w:p>
          <w:p w14:paraId="61E29038" w14:textId="69E17B94"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COFFRAGE ET BETONNAGE</w:t>
            </w:r>
          </w:p>
          <w:p w14:paraId="0A4EC299" w14:textId="00836C9F"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INSTALLATION</w:t>
            </w:r>
          </w:p>
          <w:p w14:paraId="4CEAB54D" w14:textId="56E61E75"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lastRenderedPageBreak/>
              <w:t>FIXATION DES LAMAPDAIRES</w:t>
            </w:r>
          </w:p>
          <w:p w14:paraId="4AE0D0F0" w14:textId="77777777" w:rsidR="009351B7" w:rsidRPr="00384853" w:rsidRDefault="009351B7"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ASPECTS SOCIO-ENVORONNEMENTAUX</w:t>
            </w:r>
          </w:p>
          <w:p w14:paraId="2836C92C" w14:textId="70F8D5F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w:t>
            </w:r>
            <w:r w:rsidRPr="00384853">
              <w:rPr>
                <w:rFonts w:ascii="Bookman Old Style" w:hAnsi="Bookman Old Style" w:cs="Arial"/>
                <w:bCs/>
                <w:sz w:val="22"/>
                <w:szCs w:val="22"/>
              </w:rPr>
              <w:tab/>
              <w:t>Une notification donnée par une Partie à l’autre en vertu du Marché doit être par écrit à l’adresse ci-après en utilisant la méthode la plus rapide disponible, telle que le courrier électronique avec preuve de réception.</w:t>
            </w:r>
          </w:p>
          <w:p w14:paraId="58D06297" w14:textId="623F62D6" w:rsidR="00E03CA1" w:rsidRPr="00384853" w:rsidRDefault="00E03CA1" w:rsidP="00497BCF">
            <w:pPr>
              <w:overflowPunct w:val="0"/>
              <w:spacing w:before="120" w:after="120"/>
              <w:ind w:left="1156"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u w:val="single"/>
                <w:lang w:eastAsia="en-US"/>
              </w:rPr>
              <w:t>Adresse pour notification au Maître d’Ouvrage</w:t>
            </w:r>
            <w:r w:rsidR="006212E0"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lang w:eastAsia="en-US"/>
              </w:rPr>
              <w:t>:</w:t>
            </w:r>
          </w:p>
          <w:p w14:paraId="34BF89A1" w14:textId="2C84F8B0" w:rsidR="006212E0" w:rsidRPr="00384853" w:rsidRDefault="006212E0" w:rsidP="00497BCF">
            <w:pPr>
              <w:overflowPunct w:val="0"/>
              <w:spacing w:before="120" w:after="120"/>
              <w:ind w:left="1156" w:right="36" w:hanging="578"/>
              <w:jc w:val="both"/>
              <w:textAlignment w:val="baseline"/>
              <w:rPr>
                <w:rFonts w:ascii="Bookman Old Style" w:hAnsi="Bookman Old Style" w:cs="Arial"/>
                <w:bCs/>
                <w:sz w:val="22"/>
                <w:szCs w:val="22"/>
                <w:lang w:eastAsia="en-US"/>
              </w:rPr>
            </w:pPr>
          </w:p>
          <w:p w14:paraId="04453023" w14:textId="16BF772A" w:rsidR="006212E0" w:rsidRPr="00384853" w:rsidRDefault="006212E0" w:rsidP="00497BCF">
            <w:pPr>
              <w:overflowPunct w:val="0"/>
              <w:spacing w:before="120" w:after="120"/>
              <w:ind w:left="1156" w:right="36" w:hanging="578"/>
              <w:jc w:val="both"/>
              <w:textAlignment w:val="baseline"/>
              <w:rPr>
                <w:rFonts w:ascii="Bookman Old Style" w:hAnsi="Bookman Old Style" w:cs="Arial"/>
                <w:bCs/>
                <w:sz w:val="22"/>
                <w:szCs w:val="22"/>
                <w:lang w:eastAsia="en-US"/>
              </w:rPr>
            </w:pPr>
          </w:p>
          <w:p w14:paraId="4A4B365D" w14:textId="77777777" w:rsidR="006212E0" w:rsidRPr="00384853" w:rsidRDefault="006212E0" w:rsidP="00497BCF">
            <w:pPr>
              <w:overflowPunct w:val="0"/>
              <w:spacing w:before="120" w:after="120"/>
              <w:ind w:left="1156" w:right="36" w:hanging="578"/>
              <w:jc w:val="both"/>
              <w:textAlignment w:val="baseline"/>
              <w:rPr>
                <w:rFonts w:ascii="Bookman Old Style" w:hAnsi="Bookman Old Style" w:cs="Arial"/>
                <w:bCs/>
                <w:sz w:val="22"/>
                <w:szCs w:val="22"/>
                <w:lang w:eastAsia="en-US"/>
              </w:rPr>
            </w:pPr>
          </w:p>
          <w:p w14:paraId="25033CEE" w14:textId="05B54E99" w:rsidR="00E03CA1" w:rsidRPr="00384853" w:rsidRDefault="00E03CA1" w:rsidP="00497BCF">
            <w:pPr>
              <w:spacing w:before="120" w:after="120"/>
              <w:ind w:left="1156" w:hanging="578"/>
              <w:jc w:val="both"/>
              <w:rPr>
                <w:rFonts w:ascii="Bookman Old Style" w:hAnsi="Bookman Old Style" w:cs="Arial"/>
                <w:bCs/>
                <w:sz w:val="22"/>
                <w:szCs w:val="22"/>
                <w:lang w:eastAsia="en-US"/>
              </w:rPr>
            </w:pPr>
            <w:r w:rsidRPr="00384853">
              <w:rPr>
                <w:rFonts w:ascii="Bookman Old Style" w:hAnsi="Bookman Old Style" w:cs="Arial"/>
                <w:bCs/>
                <w:sz w:val="22"/>
                <w:szCs w:val="22"/>
                <w:u w:val="single"/>
                <w:lang w:eastAsia="en-US"/>
              </w:rPr>
              <w:t>Adresse pour notification à l’Entreprise</w:t>
            </w:r>
            <w:r w:rsidRPr="00384853">
              <w:rPr>
                <w:rFonts w:ascii="Bookman Old Style" w:hAnsi="Bookman Old Style" w:cs="Arial"/>
                <w:bCs/>
                <w:sz w:val="22"/>
                <w:szCs w:val="22"/>
                <w:lang w:eastAsia="en-US"/>
              </w:rPr>
              <w:t>:</w:t>
            </w:r>
          </w:p>
          <w:p w14:paraId="17950167" w14:textId="2B9A6D1B" w:rsidR="006212E0" w:rsidRPr="00384853" w:rsidRDefault="006212E0" w:rsidP="00497BCF">
            <w:pPr>
              <w:spacing w:before="120" w:after="120"/>
              <w:ind w:left="1156" w:hanging="578"/>
              <w:jc w:val="both"/>
              <w:rPr>
                <w:rFonts w:ascii="Bookman Old Style" w:hAnsi="Bookman Old Style" w:cs="Arial"/>
                <w:bCs/>
                <w:sz w:val="22"/>
                <w:szCs w:val="22"/>
                <w:lang w:eastAsia="en-US"/>
              </w:rPr>
            </w:pPr>
          </w:p>
          <w:p w14:paraId="5E588158" w14:textId="7DD20B5D" w:rsidR="006212E0" w:rsidRPr="00384853" w:rsidRDefault="006212E0" w:rsidP="00497BCF">
            <w:pPr>
              <w:spacing w:before="120" w:after="120"/>
              <w:ind w:left="1156" w:hanging="578"/>
              <w:jc w:val="both"/>
              <w:rPr>
                <w:rFonts w:ascii="Bookman Old Style" w:hAnsi="Bookman Old Style" w:cs="Arial"/>
                <w:bCs/>
                <w:sz w:val="22"/>
                <w:szCs w:val="22"/>
                <w:lang w:eastAsia="en-US"/>
              </w:rPr>
            </w:pPr>
          </w:p>
          <w:p w14:paraId="7E0AEA43" w14:textId="77777777" w:rsidR="006212E0" w:rsidRPr="00384853" w:rsidRDefault="006212E0" w:rsidP="00497BCF">
            <w:pPr>
              <w:spacing w:before="120" w:after="120"/>
              <w:ind w:left="1156" w:hanging="578"/>
              <w:jc w:val="both"/>
              <w:rPr>
                <w:rFonts w:ascii="Bookman Old Style" w:hAnsi="Bookman Old Style" w:cs="Arial"/>
                <w:bCs/>
                <w:sz w:val="22"/>
                <w:szCs w:val="22"/>
                <w:lang w:eastAsia="en-US"/>
              </w:rPr>
            </w:pPr>
          </w:p>
          <w:p w14:paraId="26B3CB97" w14:textId="77777777" w:rsidR="00A14003" w:rsidRPr="00384853" w:rsidRDefault="00A14003"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Ordres de service </w:t>
            </w:r>
          </w:p>
          <w:p w14:paraId="5A96240A" w14:textId="08B6BDDE"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L’ordre de service de commencer les travaux est signé par le Le Maire de la Commune de</w:t>
            </w:r>
            <w:r w:rsidR="00BD7D76">
              <w:rPr>
                <w:rFonts w:ascii="Bookman Old Style" w:hAnsi="Bookman Old Style" w:cs="Arial"/>
                <w:bCs/>
                <w:sz w:val="22"/>
                <w:szCs w:val="22"/>
              </w:rPr>
              <w:t xml:space="preserve"> KALFOU</w:t>
            </w:r>
            <w:r w:rsidRPr="00384853">
              <w:rPr>
                <w:rFonts w:ascii="Bookman Old Style" w:hAnsi="Bookman Old Style" w:cs="Arial"/>
                <w:bCs/>
                <w:sz w:val="22"/>
                <w:szCs w:val="22"/>
              </w:rPr>
              <w:t xml:space="preserve"> (Maitre d’Ouvrage) et notifié au Cocontractant par le chef de service du marché avec copie, à l’Ingénieur du Marche et au Maître d’œuvre. </w:t>
            </w:r>
          </w:p>
          <w:p w14:paraId="4CF178B6" w14:textId="5A6F9BB6"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 Sur proposition du maitre d’œuvre, les ordres de service ayant une incidence sur l’objectif, le délai d’exécution et/ou le coût du marché seront signés par le Maire (Maitre d’Ouvrage), après avis de l’Ingénieur du marché et du chef de service du marché et notifié au Cocontractant par le chef de service du marché avec copie à l’Ingénieur du Marché et au Maître d’œuvre. </w:t>
            </w:r>
          </w:p>
          <w:p w14:paraId="66B0B93A" w14:textId="2B086281"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à caractère technique liés au déroulement normal du chantier seront directement signés, notifiés et ventilés par l’Ingénieur du marché avec copie au Maire (Maitre d’Ouvrage), au Chef de service du marché, au Cocontractant et au Maître d’œuvre.</w:t>
            </w:r>
          </w:p>
          <w:p w14:paraId="24BEE17B" w14:textId="162E7D80"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valant mise en demeure seront signés par le Maire (Maitre d’Ouvrage), après avis de l’Ingénieur du marché et du chef de service du marché et notifié au Cocontractant par le chef de service du marché avec copie à l’Ingénieur du Marche et au Maître d’œuvre.</w:t>
            </w:r>
          </w:p>
          <w:p w14:paraId="49DCE561" w14:textId="1733073B"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Les ordres de service de suspension et de reprise des travaux, pour cause d’intempéries ou autre cas de force majeure, seront signés par le le Maire (Maitre d’Ouvrage), après constat sur PV de l’Ingénieur du marché, du Chef de service du marché et du maitre d’œuvre et notifiés par le chef de service du marché au Cocontractant avec copie, à </w:t>
            </w:r>
            <w:r w:rsidRPr="00384853">
              <w:rPr>
                <w:rFonts w:ascii="Bookman Old Style" w:hAnsi="Bookman Old Style" w:cs="Arial"/>
                <w:bCs/>
                <w:sz w:val="22"/>
                <w:szCs w:val="22"/>
              </w:rPr>
              <w:lastRenderedPageBreak/>
              <w:t>l’Ingénieur du marché et au Maître d’œuvre.</w:t>
            </w:r>
          </w:p>
          <w:p w14:paraId="3A588ED5" w14:textId="77777777"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 Le Cocontractant dispose d’un délai de quinze (15) jours pour émettre des réserves sur tout ordre de service reçu. Le fait d’émettre des réserves ne dispense pas le Cocontractant d’exécuter les ordres de service reçus.</w:t>
            </w:r>
          </w:p>
          <w:p w14:paraId="0E49F88E" w14:textId="1D3BA37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w:t>
            </w:r>
            <w:r w:rsidRPr="00384853">
              <w:rPr>
                <w:rFonts w:ascii="Bookman Old Style" w:hAnsi="Bookman Old Style" w:cs="Arial"/>
                <w:bCs/>
                <w:sz w:val="22"/>
                <w:szCs w:val="22"/>
              </w:rPr>
              <w:tab/>
              <w:t xml:space="preserve">Conformément à la Clause 3.2, les délais d’achèvement par tranches sont les : </w:t>
            </w:r>
          </w:p>
          <w:p w14:paraId="46D12079" w14:textId="5EAA4E6B"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2.4</w:t>
            </w:r>
            <w:r w:rsidRPr="00384853">
              <w:rPr>
                <w:rFonts w:ascii="Bookman Old Style" w:hAnsi="Bookman Old Style" w:cs="Arial"/>
                <w:bCs/>
                <w:sz w:val="22"/>
                <w:szCs w:val="22"/>
              </w:rPr>
              <w:tab/>
              <w:t xml:space="preserve">La langue du Marché est </w:t>
            </w:r>
            <w:r w:rsidRPr="00384853">
              <w:rPr>
                <w:rFonts w:ascii="Bookman Old Style" w:hAnsi="Bookman Old Style" w:cs="Arial"/>
                <w:bCs/>
                <w:iCs/>
                <w:sz w:val="22"/>
                <w:szCs w:val="22"/>
                <w:u w:val="single"/>
              </w:rPr>
              <w:t>le Français</w:t>
            </w:r>
            <w:r w:rsidRPr="00384853">
              <w:rPr>
                <w:rFonts w:ascii="Bookman Old Style" w:hAnsi="Bookman Old Style" w:cs="Arial"/>
                <w:bCs/>
                <w:i/>
                <w:iCs/>
                <w:sz w:val="22"/>
                <w:szCs w:val="22"/>
                <w:u w:val="single"/>
              </w:rPr>
              <w:t xml:space="preserve"> </w:t>
            </w:r>
          </w:p>
          <w:p w14:paraId="5FD7A755" w14:textId="5A640EB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2.5</w:t>
            </w:r>
            <w:r w:rsidRPr="00384853">
              <w:rPr>
                <w:rFonts w:ascii="Bookman Old Style" w:hAnsi="Bookman Old Style" w:cs="Arial"/>
                <w:bCs/>
                <w:sz w:val="22"/>
                <w:szCs w:val="22"/>
              </w:rPr>
              <w:tab/>
              <w:t xml:space="preserve">Le marché est régi par la loi de </w:t>
            </w:r>
            <w:r w:rsidRPr="00384853">
              <w:rPr>
                <w:rFonts w:ascii="Bookman Old Style" w:hAnsi="Bookman Old Style" w:cs="Arial"/>
                <w:bCs/>
                <w:iCs/>
                <w:sz w:val="22"/>
                <w:szCs w:val="22"/>
              </w:rPr>
              <w:t>l’État: du Cameroun.</w:t>
            </w:r>
            <w:r w:rsidRPr="00384853">
              <w:rPr>
                <w:rFonts w:ascii="Bookman Old Style" w:hAnsi="Bookman Old Style" w:cs="Arial"/>
                <w:bCs/>
                <w:sz w:val="22"/>
                <w:szCs w:val="22"/>
              </w:rPr>
              <w:t xml:space="preserve"> </w:t>
            </w:r>
          </w:p>
          <w:p w14:paraId="6F3B5EDD" w14:textId="7B245FE5" w:rsidR="00E03CA1" w:rsidRPr="00384853" w:rsidRDefault="00E03CA1" w:rsidP="00497BCF">
            <w:pPr>
              <w:overflowPunct w:val="0"/>
              <w:autoSpaceDE w:val="0"/>
              <w:autoSpaceDN w:val="0"/>
              <w:spacing w:before="120" w:after="120"/>
              <w:ind w:left="578" w:right="36" w:hanging="578"/>
              <w:jc w:val="both"/>
              <w:rPr>
                <w:rFonts w:ascii="Bookman Old Style" w:hAnsi="Bookman Old Style" w:cs="Arial"/>
                <w:bCs/>
                <w:sz w:val="22"/>
                <w:szCs w:val="22"/>
              </w:rPr>
            </w:pPr>
            <w:r w:rsidRPr="00384853">
              <w:rPr>
                <w:rFonts w:ascii="Bookman Old Style" w:hAnsi="Bookman Old Style" w:cs="Arial"/>
                <w:bCs/>
                <w:sz w:val="22"/>
                <w:szCs w:val="22"/>
              </w:rPr>
              <w:t>Les informations spécifiques au Marché pour les clauses énumérées sur les Conditions du Marché (CM) sont indiquées ci-dessous:</w:t>
            </w:r>
          </w:p>
          <w:p w14:paraId="53B32F35" w14:textId="4B7EFA0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w:t>
            </w:r>
            <w:r w:rsidRPr="00384853">
              <w:rPr>
                <w:rFonts w:ascii="Bookman Old Style" w:hAnsi="Bookman Old Style" w:cs="Arial"/>
                <w:bCs/>
                <w:sz w:val="22"/>
                <w:szCs w:val="22"/>
              </w:rPr>
              <w:tab/>
              <w:t>CM 12: Les montants et les franchises d’assurance minimums seront les suivantes :</w:t>
            </w:r>
          </w:p>
          <w:p w14:paraId="216B390D" w14:textId="77777777" w:rsidR="00AA4656" w:rsidRPr="00384853" w:rsidRDefault="00E03CA1" w:rsidP="00497BCF">
            <w:pPr>
              <w:tabs>
                <w:tab w:val="left" w:pos="556"/>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pour les pertes ou les dommages causés aux Travaux, aux Installations et aux Matériaux : Assurance “Tous</w:t>
            </w:r>
          </w:p>
          <w:p w14:paraId="1C26E5E3" w14:textId="0C65BED3" w:rsidR="00E03CA1" w:rsidRPr="00384853" w:rsidRDefault="00AA4656" w:rsidP="00497BCF">
            <w:pPr>
              <w:tabs>
                <w:tab w:val="left" w:pos="556"/>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risques chantier” couvrant un montant égal à 115 % du montant du marché. Le montant maximal de la franchise est de 1 000 000 F CFA par sinistre</w:t>
            </w:r>
          </w:p>
          <w:p w14:paraId="1B4E02F1" w14:textId="676128DD"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Pour les pertes ou les dommages aux Equipements : </w:t>
            </w:r>
          </w:p>
          <w:p w14:paraId="1AD3AA59" w14:textId="3FF5A6CD"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pour les pertes ou les dommages (sauf les Travaux, les Installations, les Matériaux et les Equipements) dans le cadre du Marché: Assurance “Tous risques chantier” couvrant un montant égal à 115 % du montant du marché. Le montant maximal de la franchise est de 1 000 000 F CFA par sinistre.</w:t>
            </w:r>
          </w:p>
          <w:p w14:paraId="453AE728" w14:textId="04EAFFCA"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pour les blessures corporelles ou décès : des employés de l’Entreprise : </w:t>
            </w:r>
            <w:r w:rsidRPr="00384853">
              <w:rPr>
                <w:rFonts w:ascii="Bookman Old Style" w:hAnsi="Bookman Old Style" w:cs="Arial"/>
                <w:bCs/>
                <w:i/>
                <w:iCs/>
                <w:sz w:val="22"/>
                <w:szCs w:val="22"/>
                <w:u w:val="single"/>
              </w:rPr>
              <w:t>illimité</w:t>
            </w:r>
            <w:r w:rsidRPr="00384853">
              <w:rPr>
                <w:rFonts w:ascii="Bookman Old Style" w:hAnsi="Bookman Old Style" w:cs="Arial"/>
                <w:bCs/>
                <w:sz w:val="22"/>
                <w:szCs w:val="22"/>
              </w:rPr>
              <w:t xml:space="preserve"> et d’autres personnes : </w:t>
            </w:r>
            <w:r w:rsidRPr="00384853">
              <w:rPr>
                <w:rFonts w:ascii="Bookman Old Style" w:hAnsi="Bookman Old Style" w:cs="Arial"/>
                <w:bCs/>
                <w:i/>
                <w:iCs/>
                <w:sz w:val="22"/>
                <w:szCs w:val="22"/>
                <w:u w:val="single"/>
              </w:rPr>
              <w:t>illimité</w:t>
            </w:r>
            <w:r w:rsidRPr="00384853">
              <w:rPr>
                <w:rFonts w:ascii="Bookman Old Style" w:hAnsi="Bookman Old Style" w:cs="Arial"/>
                <w:bCs/>
                <w:sz w:val="22"/>
                <w:szCs w:val="22"/>
              </w:rPr>
              <w:t>.</w:t>
            </w:r>
          </w:p>
          <w:p w14:paraId="42718EA4" w14:textId="08A6A0BE" w:rsidR="00AA4656" w:rsidRPr="00384853" w:rsidRDefault="00AA4656" w:rsidP="00497BCF">
            <w:pPr>
              <w:tabs>
                <w:tab w:val="left" w:pos="1096"/>
                <w:tab w:val="right" w:pos="7254"/>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montants des risques couverts par les assurances sont définisconformément au code CIMA, applicable au Cameroun</w:t>
            </w:r>
          </w:p>
          <w:p w14:paraId="7FC2C6AA" w14:textId="5177F1F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w:t>
            </w:r>
            <w:r w:rsidRPr="00384853">
              <w:rPr>
                <w:rFonts w:ascii="Bookman Old Style" w:hAnsi="Bookman Old Style" w:cs="Arial"/>
                <w:bCs/>
                <w:sz w:val="22"/>
                <w:szCs w:val="22"/>
              </w:rPr>
              <w:tab/>
              <w:t>CM 13: Les données du site sont :</w:t>
            </w:r>
          </w:p>
          <w:p w14:paraId="6E4C5F7E" w14:textId="10378560"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2.8</w:t>
            </w:r>
            <w:r w:rsidRPr="00384853">
              <w:rPr>
                <w:rFonts w:ascii="Bookman Old Style" w:hAnsi="Bookman Old Style" w:cs="Arial"/>
                <w:bCs/>
                <w:sz w:val="22"/>
                <w:szCs w:val="22"/>
              </w:rPr>
              <w:tab/>
              <w:t xml:space="preserve">CM 18: Date de possession du site(s) doit être : </w:t>
            </w:r>
            <w:r w:rsidRPr="00384853">
              <w:rPr>
                <w:rFonts w:ascii="Bookman Old Style" w:hAnsi="Bookman Old Style" w:cs="Arial"/>
                <w:bCs/>
                <w:iCs/>
                <w:sz w:val="22"/>
                <w:szCs w:val="22"/>
              </w:rPr>
              <w:t>date à laquelle le Maitre d’ouvrage va délivrer à l’entrepreneur la lettre d’introduction aux autorités compétentes.</w:t>
            </w:r>
            <w:r w:rsidRPr="00384853">
              <w:rPr>
                <w:rFonts w:ascii="Bookman Old Style" w:hAnsi="Bookman Old Style" w:cs="Arial"/>
                <w:bCs/>
                <w:i/>
                <w:iCs/>
                <w:sz w:val="22"/>
                <w:szCs w:val="22"/>
              </w:rPr>
              <w:t xml:space="preserve"> </w:t>
            </w:r>
          </w:p>
          <w:p w14:paraId="02F848CF" w14:textId="1ABC757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 xml:space="preserve">2.9 </w:t>
            </w:r>
            <w:r w:rsidRPr="00384853">
              <w:rPr>
                <w:rFonts w:ascii="Bookman Old Style" w:hAnsi="Bookman Old Style" w:cs="Arial"/>
                <w:bCs/>
                <w:sz w:val="22"/>
                <w:szCs w:val="22"/>
              </w:rPr>
              <w:tab/>
              <w:t xml:space="preserve">CM 21 : Autorité de nomination du Conciliateur : </w:t>
            </w:r>
            <w:r w:rsidRPr="00384853">
              <w:rPr>
                <w:rFonts w:ascii="Bookman Old Style" w:hAnsi="Bookman Old Style" w:cs="Arial"/>
                <w:bCs/>
                <w:i/>
                <w:iCs/>
                <w:sz w:val="22"/>
                <w:szCs w:val="22"/>
              </w:rPr>
              <w:t>l</w:t>
            </w:r>
            <w:r w:rsidRPr="00384853">
              <w:rPr>
                <w:rFonts w:ascii="Bookman Old Style" w:hAnsi="Bookman Old Style" w:cs="Arial"/>
                <w:bCs/>
                <w:iCs/>
                <w:sz w:val="22"/>
                <w:szCs w:val="22"/>
              </w:rPr>
              <w:t xml:space="preserve">e Directeur Général de l’Agence de Régulation des Marchés Publics du Cameroun. </w:t>
            </w:r>
          </w:p>
          <w:p w14:paraId="0A0DCD32" w14:textId="4FB710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2.10 CM 25.1: Un programme de travaux doit être soumis dans un nombre de jours n’excédant pas : </w:t>
            </w:r>
            <w:r w:rsidRPr="00384853">
              <w:rPr>
                <w:rFonts w:ascii="Bookman Old Style" w:hAnsi="Bookman Old Style" w:cs="Arial"/>
                <w:bCs/>
                <w:iCs/>
                <w:sz w:val="22"/>
                <w:szCs w:val="22"/>
              </w:rPr>
              <w:t>quatorze (14) jours</w:t>
            </w:r>
            <w:r w:rsidRPr="00384853">
              <w:rPr>
                <w:rFonts w:ascii="Bookman Old Style" w:hAnsi="Bookman Old Style" w:cs="Arial"/>
                <w:bCs/>
                <w:i/>
                <w:iCs/>
                <w:sz w:val="22"/>
                <w:szCs w:val="22"/>
                <w:u w:val="single"/>
              </w:rPr>
              <w:t xml:space="preserve"> </w:t>
            </w:r>
            <w:r w:rsidRPr="00384853">
              <w:rPr>
                <w:rFonts w:ascii="Bookman Old Style" w:hAnsi="Bookman Old Style" w:cs="Arial"/>
                <w:bCs/>
                <w:sz w:val="22"/>
                <w:szCs w:val="22"/>
              </w:rPr>
              <w:t>à partir de la date de la lettre d’attribution du Marché.</w:t>
            </w:r>
          </w:p>
          <w:p w14:paraId="4E85C025" w14:textId="1AED3A5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2.11 CM 25.2 : La période de présentation des rapports d’avancement des Travaux est la suivante :</w:t>
            </w:r>
            <w:r w:rsidRPr="00384853">
              <w:rPr>
                <w:rFonts w:ascii="Bookman Old Style" w:hAnsi="Bookman Old Style" w:cs="Arial"/>
                <w:bCs/>
                <w:i/>
                <w:iCs/>
                <w:sz w:val="22"/>
                <w:szCs w:val="22"/>
              </w:rPr>
              <w:t xml:space="preserve"> </w:t>
            </w:r>
            <w:r w:rsidRPr="00384853">
              <w:rPr>
                <w:rFonts w:ascii="Bookman Old Style" w:hAnsi="Bookman Old Style" w:cs="Arial"/>
                <w:bCs/>
                <w:iCs/>
                <w:sz w:val="22"/>
                <w:szCs w:val="22"/>
              </w:rPr>
              <w:t>toutes les deux (02) semaines.</w:t>
            </w:r>
            <w:r w:rsidRPr="00384853">
              <w:rPr>
                <w:rFonts w:ascii="Bookman Old Style" w:hAnsi="Bookman Old Style" w:cs="Arial"/>
                <w:bCs/>
                <w:sz w:val="22"/>
                <w:szCs w:val="22"/>
              </w:rPr>
              <w:t xml:space="preserve"> </w:t>
            </w:r>
          </w:p>
          <w:p w14:paraId="7C293920" w14:textId="42F67D8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2.12 CM 33: La période de garantie est la suivante : </w:t>
            </w:r>
            <w:r w:rsidRPr="00384853">
              <w:rPr>
                <w:rFonts w:ascii="Bookman Old Style" w:hAnsi="Bookman Old Style" w:cs="Arial"/>
                <w:bCs/>
                <w:iCs/>
                <w:sz w:val="22"/>
                <w:szCs w:val="22"/>
              </w:rPr>
              <w:t xml:space="preserve">360 </w:t>
            </w:r>
            <w:r w:rsidRPr="00384853">
              <w:rPr>
                <w:rFonts w:ascii="Bookman Old Style" w:hAnsi="Bookman Old Style" w:cs="Arial"/>
                <w:bCs/>
                <w:sz w:val="22"/>
                <w:szCs w:val="22"/>
              </w:rPr>
              <w:t xml:space="preserve">jours à partir de la date d’achèvement. </w:t>
            </w:r>
          </w:p>
          <w:p w14:paraId="54816E8B" w14:textId="712C12C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2.13 CM 43: Le montant de retenue sera dix pourcent (10%) du montant TTC du marché</w:t>
            </w:r>
            <w:r w:rsidRPr="00384853">
              <w:rPr>
                <w:rFonts w:ascii="Bookman Old Style" w:hAnsi="Bookman Old Style" w:cs="Arial"/>
                <w:bCs/>
                <w:i/>
                <w:iCs/>
                <w:sz w:val="22"/>
                <w:szCs w:val="22"/>
              </w:rPr>
              <w:t>.</w:t>
            </w:r>
            <w:r w:rsidRPr="00384853">
              <w:rPr>
                <w:rFonts w:ascii="Bookman Old Style" w:hAnsi="Bookman Old Style" w:cs="Arial"/>
                <w:bCs/>
                <w:sz w:val="22"/>
                <w:szCs w:val="22"/>
              </w:rPr>
              <w:t xml:space="preserve"> </w:t>
            </w:r>
          </w:p>
          <w:p w14:paraId="2D8FB6C2" w14:textId="77777777" w:rsidR="00DC533F" w:rsidRPr="00384853" w:rsidRDefault="00E03CA1" w:rsidP="00497BCF">
            <w:pPr>
              <w:tabs>
                <w:tab w:val="left" w:pos="540"/>
              </w:tabs>
              <w:suppressAutoHyphens/>
              <w:spacing w:before="120" w:after="120"/>
              <w:ind w:left="578" w:right="-72" w:hanging="578"/>
              <w:jc w:val="both"/>
              <w:rPr>
                <w:rFonts w:ascii="Bookman Old Style" w:hAnsi="Bookman Old Style" w:cs="Arial"/>
                <w:bCs/>
                <w:i/>
                <w:iCs/>
                <w:sz w:val="22"/>
                <w:szCs w:val="22"/>
                <w:u w:val="single"/>
              </w:rPr>
            </w:pPr>
            <w:r w:rsidRPr="00384853">
              <w:rPr>
                <w:rFonts w:ascii="Bookman Old Style" w:hAnsi="Bookman Old Style" w:cs="Arial"/>
                <w:bCs/>
                <w:sz w:val="22"/>
                <w:szCs w:val="22"/>
              </w:rPr>
              <w:t xml:space="preserve">2.14 CM 44.1: Les pénalités de retard pour l’ensemble des travaux seront de : </w:t>
            </w:r>
          </w:p>
          <w:p w14:paraId="41930664" w14:textId="5253FA55" w:rsidR="00DC533F" w:rsidRPr="00384853" w:rsidRDefault="00DC533F" w:rsidP="00497BCF">
            <w:pPr>
              <w:tabs>
                <w:tab w:val="left" w:pos="540"/>
              </w:tabs>
              <w:suppressAutoHyphens/>
              <w:spacing w:before="120" w:after="120"/>
              <w:ind w:left="578" w:right="-72" w:hanging="578"/>
              <w:jc w:val="both"/>
              <w:rPr>
                <w:rFonts w:ascii="Bookman Old Style" w:hAnsi="Bookman Old Style" w:cs="Arial"/>
                <w:bCs/>
                <w:iCs/>
                <w:sz w:val="22"/>
                <w:szCs w:val="22"/>
              </w:rPr>
            </w:pPr>
            <w:r w:rsidRPr="00384853">
              <w:rPr>
                <w:rFonts w:ascii="Bookman Old Style" w:hAnsi="Bookman Old Style" w:cs="Arial"/>
                <w:bCs/>
                <w:iCs/>
                <w:sz w:val="22"/>
                <w:szCs w:val="22"/>
              </w:rPr>
              <w:t>- 1/2000ème du prix total HT du marché par jour calendaire de retard du premier au trentième jour au-delà du délai contractuel et,</w:t>
            </w:r>
          </w:p>
          <w:p w14:paraId="5ACEFFC3" w14:textId="7B3D2B41" w:rsidR="00DC533F" w:rsidRPr="00384853" w:rsidRDefault="00DC533F" w:rsidP="00497BCF">
            <w:pPr>
              <w:tabs>
                <w:tab w:val="left" w:pos="540"/>
              </w:tabs>
              <w:suppressAutoHyphens/>
              <w:spacing w:before="120" w:after="120"/>
              <w:ind w:left="578" w:right="-72" w:hanging="578"/>
              <w:jc w:val="both"/>
              <w:rPr>
                <w:rFonts w:ascii="Bookman Old Style" w:hAnsi="Bookman Old Style" w:cs="Arial"/>
                <w:bCs/>
                <w:iCs/>
                <w:sz w:val="22"/>
                <w:szCs w:val="22"/>
              </w:rPr>
            </w:pPr>
            <w:r w:rsidRPr="00384853">
              <w:rPr>
                <w:rFonts w:ascii="Bookman Old Style" w:hAnsi="Bookman Old Style" w:cs="Arial"/>
                <w:bCs/>
                <w:iCs/>
                <w:sz w:val="22"/>
                <w:szCs w:val="22"/>
              </w:rPr>
              <w:t>-1/1000ème du prix total HT du marché par jour calendaire de retard au-delà du trentième jour.</w:t>
            </w:r>
          </w:p>
          <w:p w14:paraId="72B129E0" w14:textId="0C690650"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2.15 CM 44.1: Le montant maximal des pénalités de retard pour l’ensemble des travaux est de : </w:t>
            </w:r>
            <w:r w:rsidRPr="00384853">
              <w:rPr>
                <w:rFonts w:ascii="Bookman Old Style" w:hAnsi="Bookman Old Style" w:cs="Arial"/>
                <w:bCs/>
                <w:iCs/>
                <w:sz w:val="22"/>
                <w:szCs w:val="22"/>
              </w:rPr>
              <w:t>dix pourcent (10%)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du prix final du Marché.</w:t>
            </w:r>
          </w:p>
          <w:p w14:paraId="11A05829" w14:textId="22BFA6E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2.16 CM 44.3: le Bonus (Prime) journalier pour l’ensemble des Travaux est : </w:t>
            </w:r>
            <w:r w:rsidRPr="00384853">
              <w:rPr>
                <w:rFonts w:ascii="Bookman Old Style" w:hAnsi="Bookman Old Style" w:cs="Arial"/>
                <w:bCs/>
                <w:i/>
                <w:iCs/>
                <w:sz w:val="22"/>
                <w:szCs w:val="22"/>
              </w:rPr>
              <w:t>NA</w:t>
            </w:r>
            <w:r w:rsidRPr="00384853">
              <w:rPr>
                <w:rFonts w:ascii="Bookman Old Style" w:hAnsi="Bookman Old Style" w:cs="Arial"/>
                <w:bCs/>
                <w:sz w:val="22"/>
                <w:szCs w:val="22"/>
              </w:rPr>
              <w:t xml:space="preserve"> </w:t>
            </w:r>
          </w:p>
          <w:p w14:paraId="4F62D205" w14:textId="737A826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2.17 CM 45: L’Avance de Démarrage sera : </w:t>
            </w:r>
            <w:r w:rsidRPr="00384853">
              <w:rPr>
                <w:rFonts w:ascii="Bookman Old Style" w:hAnsi="Bookman Old Style" w:cs="Arial"/>
                <w:bCs/>
                <w:iCs/>
                <w:sz w:val="22"/>
                <w:szCs w:val="22"/>
              </w:rPr>
              <w:t>20%</w:t>
            </w:r>
            <w:r w:rsidRPr="00384853">
              <w:rPr>
                <w:rFonts w:ascii="Bookman Old Style" w:hAnsi="Bookman Old Style" w:cs="Arial"/>
                <w:bCs/>
                <w:sz w:val="22"/>
                <w:szCs w:val="22"/>
              </w:rPr>
              <w:t xml:space="preserve"> du montant TTC du Marché et sera versée à l’Entreprise au plus tard </w:t>
            </w:r>
            <w:r w:rsidRPr="00384853">
              <w:rPr>
                <w:rFonts w:ascii="Bookman Old Style" w:hAnsi="Bookman Old Style" w:cs="Arial"/>
                <w:bCs/>
                <w:iCs/>
                <w:sz w:val="22"/>
                <w:szCs w:val="22"/>
              </w:rPr>
              <w:t>30 jours</w:t>
            </w:r>
            <w:r w:rsidRPr="00384853">
              <w:rPr>
                <w:rFonts w:ascii="Bookman Old Style" w:hAnsi="Bookman Old Style" w:cs="Arial"/>
                <w:bCs/>
                <w:sz w:val="22"/>
                <w:szCs w:val="22"/>
              </w:rPr>
              <w:t xml:space="preserve"> après que l’Entreprise a soumis une garantie bancaire acceptable.  </w:t>
            </w:r>
          </w:p>
          <w:p w14:paraId="6A2E640E" w14:textId="1CAC961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2.18 CM 46: Le montant de la Garantie de Bonne Exécution est de : </w:t>
            </w:r>
            <w:r w:rsidRPr="00384853">
              <w:rPr>
                <w:rFonts w:ascii="Bookman Old Style" w:hAnsi="Bookman Old Style" w:cs="Arial"/>
                <w:bCs/>
                <w:iCs/>
                <w:sz w:val="22"/>
                <w:szCs w:val="22"/>
              </w:rPr>
              <w:t>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 xml:space="preserve">du montant du Marché. </w:t>
            </w:r>
          </w:p>
          <w:p w14:paraId="10C169EB" w14:textId="2F224B0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i/>
                <w:iCs/>
                <w:sz w:val="22"/>
                <w:szCs w:val="22"/>
              </w:rPr>
            </w:pPr>
            <w:r w:rsidRPr="00384853">
              <w:rPr>
                <w:rFonts w:ascii="Bookman Old Style" w:hAnsi="Bookman Old Style" w:cs="Arial"/>
                <w:bCs/>
                <w:sz w:val="22"/>
                <w:szCs w:val="22"/>
              </w:rPr>
              <w:t>2.19 CM 52.1: La date à laquelle les manuels de fonctionnement et d’entretien sont requis est qui</w:t>
            </w:r>
            <w:r w:rsidRPr="00384853">
              <w:rPr>
                <w:rFonts w:ascii="Bookman Old Style" w:hAnsi="Bookman Old Style" w:cs="Arial"/>
                <w:bCs/>
                <w:iCs/>
                <w:sz w:val="22"/>
                <w:szCs w:val="22"/>
              </w:rPr>
              <w:t xml:space="preserve">nze (15) jours avant la réception provisoire des travaux. </w:t>
            </w:r>
            <w:r w:rsidRPr="00384853">
              <w:rPr>
                <w:rFonts w:ascii="Bookman Old Style" w:hAnsi="Bookman Old Style" w:cs="Arial"/>
                <w:bCs/>
                <w:sz w:val="22"/>
                <w:szCs w:val="22"/>
              </w:rPr>
              <w:t>Conformément à CC 52.1, la date à laquelle les plans « de recolement » sont requis estqui</w:t>
            </w:r>
            <w:r w:rsidRPr="00384853">
              <w:rPr>
                <w:rFonts w:ascii="Bookman Old Style" w:hAnsi="Bookman Old Style" w:cs="Arial"/>
                <w:bCs/>
                <w:iCs/>
                <w:sz w:val="22"/>
                <w:szCs w:val="22"/>
              </w:rPr>
              <w:t>nze (15) jours avant la réception provisoire des travaux</w:t>
            </w:r>
            <w:r w:rsidRPr="00384853">
              <w:rPr>
                <w:rFonts w:ascii="Bookman Old Style" w:hAnsi="Bookman Old Style" w:cs="Arial"/>
                <w:bCs/>
                <w:i/>
                <w:iCs/>
                <w:sz w:val="22"/>
                <w:szCs w:val="22"/>
                <w:u w:val="single"/>
              </w:rPr>
              <w:t>.</w:t>
            </w:r>
            <w:r w:rsidRPr="00384853">
              <w:rPr>
                <w:rFonts w:ascii="Bookman Old Style" w:hAnsi="Bookman Old Style" w:cs="Arial"/>
                <w:bCs/>
                <w:i/>
                <w:iCs/>
                <w:sz w:val="22"/>
                <w:szCs w:val="22"/>
              </w:rPr>
              <w:t xml:space="preserve"> </w:t>
            </w:r>
          </w:p>
          <w:p w14:paraId="79C854FE"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Le certificat d’achèvement des travaux sera délivré après la réception provisoire des travaux qui se fera dans les conditions suivantes :</w:t>
            </w:r>
          </w:p>
          <w:p w14:paraId="57A4B585" w14:textId="74419E83"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pré-réception : avant que l’administrateur du projet ne fixe la date officielle de cette réception, le maître d’œuvre procède à une pré réception technique.</w:t>
            </w:r>
          </w:p>
          <w:p w14:paraId="64D49AFD" w14:textId="77777777" w:rsidR="00D40AEE" w:rsidRPr="00384853" w:rsidRDefault="00D40AEE" w:rsidP="00497BCF">
            <w:pPr>
              <w:suppressAutoHyphens/>
              <w:spacing w:before="120" w:after="120"/>
              <w:ind w:left="39" w:right="2" w:hanging="39"/>
              <w:jc w:val="both"/>
              <w:rPr>
                <w:rFonts w:ascii="Bookman Old Style" w:hAnsi="Bookman Old Style" w:cs="Arial"/>
                <w:bCs/>
                <w:sz w:val="22"/>
                <w:szCs w:val="22"/>
              </w:rPr>
            </w:pPr>
            <w:r w:rsidRPr="00384853">
              <w:rPr>
                <w:rFonts w:ascii="Bookman Old Style" w:hAnsi="Bookman Old Style" w:cs="Arial"/>
                <w:bCs/>
                <w:sz w:val="22"/>
                <w:szCs w:val="22"/>
              </w:rPr>
              <w:lastRenderedPageBreak/>
              <w:t>- La réception partielle : les ouvrages étant indépendants les uns des autres,</w:t>
            </w:r>
          </w:p>
          <w:p w14:paraId="0C453743" w14:textId="0B975E7F"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une réception partielle des ouvrages achevés peut être envisagée. Dans ce cas, la réception du dernier ouvrage tient lieu de réception provisoire.</w:t>
            </w:r>
          </w:p>
          <w:p w14:paraId="5665B9A4"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réception provisoire : A l’issue de la pré-réception, le maître d’œuvre</w:t>
            </w:r>
          </w:p>
          <w:p w14:paraId="178F9A2E"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demande à l’administrateur du projet d’inviter l’entrepreneur aux opérations de réception conformément aux dispositions contractuelles et à une date fixée au plus tard quinze (15) jours après la pré-réception.</w:t>
            </w:r>
          </w:p>
          <w:p w14:paraId="7B1A82C4"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commission de réception sera composée ainsi qu’il suit :</w:t>
            </w:r>
          </w:p>
          <w:p w14:paraId="431791EA" w14:textId="21244941"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Président : le Maire ou son représentant</w:t>
            </w:r>
          </w:p>
          <w:p w14:paraId="7A458975"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Membres :</w:t>
            </w:r>
          </w:p>
          <w:p w14:paraId="0AAB9066" w14:textId="798B1BFC"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le Responsable infrastructure de la commune ou son représentant ;</w:t>
            </w:r>
          </w:p>
          <w:p w14:paraId="72CF53A5"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le représentant du Ministère des Marchés Publics (observateur)</w:t>
            </w:r>
          </w:p>
          <w:p w14:paraId="33B15758" w14:textId="12DFCB8F" w:rsidR="00D40AEE" w:rsidRPr="00384853" w:rsidRDefault="00BD7D76" w:rsidP="00497BCF">
            <w:pPr>
              <w:spacing w:before="120" w:after="120"/>
              <w:ind w:left="578" w:hanging="578"/>
              <w:jc w:val="both"/>
              <w:rPr>
                <w:rFonts w:ascii="Bookman Old Style" w:hAnsi="Bookman Old Style" w:cs="Arial"/>
                <w:bCs/>
                <w:sz w:val="22"/>
                <w:szCs w:val="22"/>
              </w:rPr>
            </w:pPr>
            <w:r>
              <w:rPr>
                <w:rFonts w:ascii="Bookman Old Style" w:hAnsi="Bookman Old Style" w:cs="Arial"/>
                <w:bCs/>
                <w:sz w:val="22"/>
                <w:szCs w:val="22"/>
              </w:rPr>
              <w:t>- le représentant du MINEE</w:t>
            </w:r>
          </w:p>
          <w:p w14:paraId="35709D64"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 le Coordonnateur Régional du PROLOG ou son représentant </w:t>
            </w:r>
          </w:p>
          <w:p w14:paraId="3C52D7AD"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Rapporteur</w:t>
            </w:r>
          </w:p>
          <w:p w14:paraId="5128D33A" w14:textId="68F4FC2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Le maître d’œuvre</w:t>
            </w:r>
            <w:r w:rsidR="006212E0" w:rsidRPr="00384853">
              <w:rPr>
                <w:rFonts w:ascii="Bookman Old Style" w:hAnsi="Bookman Old Style" w:cs="Arial"/>
                <w:bCs/>
                <w:sz w:val="22"/>
                <w:szCs w:val="22"/>
              </w:rPr>
              <w:t xml:space="preserve"> </w:t>
            </w:r>
            <w:r w:rsidRPr="00384853">
              <w:rPr>
                <w:rFonts w:ascii="Bookman Old Style" w:hAnsi="Bookman Old Style" w:cs="Arial"/>
                <w:bCs/>
                <w:sz w:val="22"/>
                <w:szCs w:val="22"/>
              </w:rPr>
              <w:t>;</w:t>
            </w:r>
          </w:p>
          <w:p w14:paraId="6CC6DB29"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En présence ou à l’absence de l’entrepreneur ou son représentant.</w:t>
            </w:r>
          </w:p>
          <w:p w14:paraId="6709275F" w14:textId="07802E6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2.20 CM 52.2: Le montant à retenir de la Garantie de Bonne Exécution est de : </w:t>
            </w:r>
            <w:r w:rsidRPr="00384853">
              <w:rPr>
                <w:rFonts w:ascii="Bookman Old Style" w:hAnsi="Bookman Old Style" w:cs="Arial"/>
                <w:bCs/>
                <w:iCs/>
                <w:sz w:val="22"/>
                <w:szCs w:val="22"/>
              </w:rPr>
              <w:t>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du montant TTC du Marché.</w:t>
            </w:r>
          </w:p>
          <w:p w14:paraId="653860E5" w14:textId="11090E6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2.21 CM 54.1: Le pourcentage à appliquer à la valeur des travaux non réalisés est le : </w:t>
            </w:r>
            <w:r w:rsidRPr="00384853">
              <w:rPr>
                <w:rFonts w:ascii="Bookman Old Style" w:hAnsi="Bookman Old Style" w:cs="Arial"/>
                <w:bCs/>
                <w:i/>
                <w:iCs/>
                <w:sz w:val="22"/>
                <w:szCs w:val="22"/>
                <w:lang w:eastAsia="en-US"/>
              </w:rPr>
              <w:t>dix pourcent (10%)</w:t>
            </w:r>
            <w:r w:rsidRPr="00384853">
              <w:rPr>
                <w:rFonts w:ascii="Bookman Old Style" w:hAnsi="Bookman Old Style" w:cs="Arial"/>
                <w:bCs/>
                <w:sz w:val="22"/>
                <w:szCs w:val="22"/>
                <w:lang w:eastAsia="en-US"/>
              </w:rPr>
              <w:t xml:space="preserve">. </w:t>
            </w:r>
          </w:p>
        </w:tc>
      </w:tr>
      <w:tr w:rsidR="00E03CA1" w:rsidRPr="00384853" w14:paraId="141E02B8" w14:textId="77777777" w:rsidTr="00147B5A">
        <w:tc>
          <w:tcPr>
            <w:tcW w:w="2977" w:type="dxa"/>
            <w:tcBorders>
              <w:top w:val="nil"/>
              <w:left w:val="nil"/>
              <w:bottom w:val="nil"/>
              <w:right w:val="nil"/>
            </w:tcBorders>
          </w:tcPr>
          <w:p w14:paraId="35317282" w14:textId="7FF1C167"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9" w:name="_Toc478922782"/>
            <w:bookmarkStart w:id="280" w:name="_Toc60920400"/>
            <w:r w:rsidRPr="00384853">
              <w:rPr>
                <w:rFonts w:ascii="Bookman Old Style" w:hAnsi="Bookman Old Style" w:cs="Arial"/>
                <w:sz w:val="22"/>
                <w:szCs w:val="22"/>
              </w:rPr>
              <w:lastRenderedPageBreak/>
              <w:t>Interprétation</w:t>
            </w:r>
            <w:bookmarkEnd w:id="279"/>
            <w:bookmarkEnd w:id="280"/>
          </w:p>
        </w:tc>
        <w:tc>
          <w:tcPr>
            <w:tcW w:w="7088" w:type="dxa"/>
            <w:tcBorders>
              <w:top w:val="nil"/>
              <w:left w:val="nil"/>
              <w:bottom w:val="nil"/>
              <w:right w:val="nil"/>
            </w:tcBorders>
          </w:tcPr>
          <w:p w14:paraId="4502B7B9" w14:textId="71B09F3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3.1</w:t>
            </w:r>
            <w:r w:rsidRPr="00384853">
              <w:rPr>
                <w:rFonts w:ascii="Bookman Old Style" w:hAnsi="Bookman Old Style" w:cs="Arial"/>
                <w:bCs/>
                <w:sz w:val="22"/>
                <w:szCs w:val="22"/>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l’Entreprise, des instructions précisant les Clauses des CM,</w:t>
            </w:r>
          </w:p>
          <w:p w14:paraId="144F0D86" w14:textId="170FA94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3.2</w:t>
            </w:r>
            <w:r w:rsidRPr="00384853">
              <w:rPr>
                <w:rFonts w:ascii="Bookman Old Style" w:hAnsi="Bookman Old Style" w:cs="Arial"/>
                <w:bCs/>
                <w:sz w:val="22"/>
                <w:szCs w:val="22"/>
              </w:rPr>
              <w:tab/>
              <w:t>Si la réception par tranche est spécifiée dans la Clause 2.3, toute référence à la Date d’achèvement et la Date d’achèvement prévue s’appliqueront à chaque tranche de Travaux (en dehors des références à la Date d’achèvement et à la Date prévue d’achèvement pour la totalité des Travaux).</w:t>
            </w:r>
          </w:p>
          <w:p w14:paraId="37C694F0"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3.3</w:t>
            </w:r>
            <w:r w:rsidRPr="00384853">
              <w:rPr>
                <w:rFonts w:ascii="Bookman Old Style" w:hAnsi="Bookman Old Style" w:cs="Arial"/>
                <w:bCs/>
                <w:sz w:val="22"/>
                <w:szCs w:val="22"/>
              </w:rPr>
              <w:tab/>
              <w:t>Les documents qui forment le Marché seront interprétés suivant l’ordre de priorité suivant :</w:t>
            </w:r>
          </w:p>
          <w:p w14:paraId="584C8B0F"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Acte d’Engagement,</w:t>
            </w:r>
          </w:p>
          <w:p w14:paraId="0B7FB06B"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Lettre de Notification,</w:t>
            </w:r>
          </w:p>
          <w:p w14:paraId="3C9FB6EA" w14:textId="12FCA894"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Offre de l’Entreprise,</w:t>
            </w:r>
          </w:p>
          <w:p w14:paraId="5638F1C5" w14:textId="6716DA20"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Conditions du Marché y compris les annexes,</w:t>
            </w:r>
          </w:p>
          <w:p w14:paraId="619FE656"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Spécifications techniques,</w:t>
            </w:r>
          </w:p>
          <w:p w14:paraId="4E544DEE"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Plans,</w:t>
            </w:r>
          </w:p>
          <w:p w14:paraId="133E7164" w14:textId="6DBD939D" w:rsidR="00E03CA1" w:rsidRPr="00384853" w:rsidRDefault="00CB0994"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Détail quantitatif et estimatif,</w:t>
            </w:r>
            <w:r w:rsidRPr="00384853">
              <w:rPr>
                <w:rStyle w:val="Appelnotedebasdep"/>
                <w:rFonts w:ascii="Bookman Old Style" w:hAnsi="Bookman Old Style" w:cs="Arial"/>
                <w:bCs/>
                <w:sz w:val="22"/>
                <w:szCs w:val="22"/>
              </w:rPr>
              <w:footnoteReference w:id="1"/>
            </w:r>
            <w:r w:rsidRPr="00384853">
              <w:rPr>
                <w:rFonts w:ascii="Bookman Old Style" w:hAnsi="Bookman Old Style" w:cs="Arial"/>
                <w:bCs/>
                <w:sz w:val="22"/>
                <w:szCs w:val="22"/>
              </w:rPr>
              <w:t xml:space="preserve"> et</w:t>
            </w:r>
          </w:p>
          <w:p w14:paraId="5D90B935" w14:textId="2FBBC4A3" w:rsidR="00E03CA1" w:rsidRPr="00384853" w:rsidRDefault="00E03CA1" w:rsidP="006212E0">
            <w:pPr>
              <w:numPr>
                <w:ilvl w:val="0"/>
                <w:numId w:val="12"/>
              </w:numPr>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Tout autre document </w:t>
            </w:r>
          </w:p>
        </w:tc>
      </w:tr>
      <w:tr w:rsidR="00E03CA1" w:rsidRPr="00384853" w14:paraId="137ED0F4" w14:textId="77777777" w:rsidTr="00147B5A">
        <w:tc>
          <w:tcPr>
            <w:tcW w:w="2977" w:type="dxa"/>
            <w:tcBorders>
              <w:top w:val="nil"/>
              <w:left w:val="nil"/>
              <w:bottom w:val="nil"/>
              <w:right w:val="nil"/>
            </w:tcBorders>
          </w:tcPr>
          <w:p w14:paraId="5E5B05DD" w14:textId="0CFE0E7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1" w:name="_Toc37352266"/>
            <w:bookmarkStart w:id="282" w:name="_Toc60920401"/>
            <w:r w:rsidRPr="00384853">
              <w:rPr>
                <w:rFonts w:ascii="Bookman Old Style" w:hAnsi="Bookman Old Style" w:cs="Arial"/>
                <w:sz w:val="22"/>
                <w:szCs w:val="22"/>
              </w:rPr>
              <w:lastRenderedPageBreak/>
              <w:t>Interdictions</w:t>
            </w:r>
            <w:bookmarkEnd w:id="281"/>
            <w:bookmarkEnd w:id="282"/>
          </w:p>
        </w:tc>
        <w:tc>
          <w:tcPr>
            <w:tcW w:w="7088" w:type="dxa"/>
            <w:tcBorders>
              <w:top w:val="nil"/>
              <w:left w:val="nil"/>
              <w:bottom w:val="nil"/>
              <w:right w:val="nil"/>
            </w:tcBorders>
          </w:tcPr>
          <w:p w14:paraId="64FCD1E4" w14:textId="3171EA8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4.1</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Durant l’exécution du Marché, l’Entreprise doit se conformer aux interdictions d’importation de biens et de services dans le pays du Maître d’Ouvrage lorsque :</w:t>
            </w:r>
          </w:p>
          <w:p w14:paraId="520CF32A"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a) en droit ou en règlements officiels, le pays de l’Emprunteur interdit les relations commerciales avec ce pays ; ou </w:t>
            </w:r>
          </w:p>
          <w:p w14:paraId="55D97C35" w14:textId="09632CB6"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en application d’une décision du Conseil de sécurité des Nations Unies prise en vertu du chapitre VII de la Charte des Nations Unies, le pays Emprunteur interdit toute importation de biens en provenance de ce pays ou tout paiement à un pays, une personne ou une entité de ce pays.</w:t>
            </w:r>
          </w:p>
        </w:tc>
      </w:tr>
      <w:tr w:rsidR="00E03CA1" w:rsidRPr="00384853" w14:paraId="2A087E72" w14:textId="77777777" w:rsidTr="00147B5A">
        <w:tc>
          <w:tcPr>
            <w:tcW w:w="2977" w:type="dxa"/>
            <w:tcBorders>
              <w:top w:val="nil"/>
              <w:left w:val="nil"/>
              <w:bottom w:val="nil"/>
              <w:right w:val="nil"/>
            </w:tcBorders>
          </w:tcPr>
          <w:p w14:paraId="0322D000" w14:textId="5252ADFB"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7088" w:type="dxa"/>
            <w:tcBorders>
              <w:top w:val="nil"/>
              <w:left w:val="nil"/>
              <w:bottom w:val="nil"/>
              <w:right w:val="nil"/>
            </w:tcBorders>
          </w:tcPr>
          <w:p w14:paraId="69923BAE" w14:textId="71DD9A7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5.1</w:t>
            </w:r>
            <w:r w:rsidRPr="00384853">
              <w:rPr>
                <w:rFonts w:ascii="Bookman Old Style" w:hAnsi="Bookman Old Style" w:cs="Arial"/>
                <w:bCs/>
                <w:sz w:val="22"/>
                <w:szCs w:val="22"/>
              </w:rPr>
              <w:tab/>
              <w:t>Sous réserve de dispositions contraires, le Directeur de Projet décidera des questions contractuelles entre le Maître d’Ouvrage et l’Entreprise en sa qualité de représentant du Maître d’Ouvrage.</w:t>
            </w:r>
          </w:p>
        </w:tc>
      </w:tr>
      <w:tr w:rsidR="00E03CA1" w:rsidRPr="00384853" w14:paraId="0AC4F562" w14:textId="77777777" w:rsidTr="00147B5A">
        <w:trPr>
          <w:trHeight w:val="1305"/>
        </w:trPr>
        <w:tc>
          <w:tcPr>
            <w:tcW w:w="2977" w:type="dxa"/>
            <w:tcBorders>
              <w:top w:val="nil"/>
              <w:left w:val="nil"/>
              <w:bottom w:val="nil"/>
              <w:right w:val="nil"/>
            </w:tcBorders>
          </w:tcPr>
          <w:p w14:paraId="22E7AC0A" w14:textId="731FFCB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3" w:name="_Toc478922787"/>
            <w:bookmarkStart w:id="284" w:name="_Toc60920403"/>
            <w:r w:rsidRPr="00384853">
              <w:rPr>
                <w:rFonts w:ascii="Bookman Old Style" w:hAnsi="Bookman Old Style" w:cs="Arial"/>
                <w:sz w:val="22"/>
                <w:szCs w:val="22"/>
              </w:rPr>
              <w:t>Sous-traitance</w:t>
            </w:r>
            <w:bookmarkEnd w:id="283"/>
            <w:bookmarkEnd w:id="284"/>
          </w:p>
        </w:tc>
        <w:tc>
          <w:tcPr>
            <w:tcW w:w="7088" w:type="dxa"/>
            <w:tcBorders>
              <w:top w:val="nil"/>
              <w:left w:val="nil"/>
              <w:bottom w:val="nil"/>
              <w:right w:val="nil"/>
            </w:tcBorders>
          </w:tcPr>
          <w:p w14:paraId="653704ED" w14:textId="09BFDDA5"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6.1</w:t>
            </w:r>
            <w:r w:rsidRPr="00384853">
              <w:rPr>
                <w:rFonts w:ascii="Bookman Old Style" w:hAnsi="Bookman Old Style" w:cs="Arial"/>
                <w:bCs/>
                <w:sz w:val="22"/>
                <w:szCs w:val="22"/>
              </w:rPr>
              <w:tab/>
              <w:t xml:space="preserve">L’Entreprise peut souscrire des marchés de sous-traitance avec l’approbation du Directeur de Projet mais ne peut céder le Marché sans avoir reçu l’accord écrit du Maître d’Ouvrage. La sous-traitance ne modifie pas les obligations de l’Entreprise. </w:t>
            </w:r>
          </w:p>
        </w:tc>
      </w:tr>
      <w:tr w:rsidR="00E03CA1" w:rsidRPr="00384853" w14:paraId="30D90533" w14:textId="77777777" w:rsidTr="00147B5A">
        <w:trPr>
          <w:trHeight w:val="1233"/>
        </w:trPr>
        <w:tc>
          <w:tcPr>
            <w:tcW w:w="2977" w:type="dxa"/>
            <w:tcBorders>
              <w:top w:val="nil"/>
              <w:left w:val="nil"/>
              <w:bottom w:val="nil"/>
              <w:right w:val="nil"/>
            </w:tcBorders>
          </w:tcPr>
          <w:p w14:paraId="410658B0" w14:textId="0289E8B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5" w:name="_Toc478922788"/>
            <w:bookmarkStart w:id="286" w:name="_Toc60920404"/>
            <w:r w:rsidRPr="00384853">
              <w:rPr>
                <w:rFonts w:ascii="Bookman Old Style" w:hAnsi="Bookman Old Style" w:cs="Arial"/>
                <w:sz w:val="22"/>
                <w:szCs w:val="22"/>
              </w:rPr>
              <w:t>Autres Entreprises</w:t>
            </w:r>
            <w:bookmarkEnd w:id="285"/>
            <w:bookmarkEnd w:id="286"/>
          </w:p>
        </w:tc>
        <w:tc>
          <w:tcPr>
            <w:tcW w:w="7088" w:type="dxa"/>
            <w:tcBorders>
              <w:top w:val="nil"/>
              <w:left w:val="nil"/>
              <w:bottom w:val="nil"/>
              <w:right w:val="nil"/>
            </w:tcBorders>
          </w:tcPr>
          <w:p w14:paraId="2B853899" w14:textId="4266E556" w:rsidR="00E03CA1" w:rsidRPr="00384853" w:rsidRDefault="00E03CA1" w:rsidP="00497BCF">
            <w:pPr>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7.1</w:t>
            </w:r>
            <w:r w:rsidRPr="00384853">
              <w:rPr>
                <w:rFonts w:ascii="Bookman Old Style" w:hAnsi="Bookman Old Style" w:cs="Arial"/>
                <w:bCs/>
                <w:sz w:val="22"/>
                <w:szCs w:val="22"/>
              </w:rPr>
              <w:tab/>
              <w:t>L’Entreprise coopérera avec, et permettra à d’autres Entreprises, autorités publiques et services publics, ainsi qu’au Maître d’Ouvrage, de réaliser des travaux qui ne font pas partie du Marché, sur le Site ou près du Site</w:t>
            </w:r>
            <w:bookmarkStart w:id="287" w:name="_Toc14463718"/>
            <w:bookmarkEnd w:id="287"/>
            <w:r w:rsidRPr="00384853">
              <w:rPr>
                <w:rFonts w:ascii="Bookman Old Style" w:hAnsi="Bookman Old Style" w:cs="Arial"/>
                <w:bCs/>
                <w:sz w:val="22"/>
                <w:szCs w:val="22"/>
              </w:rPr>
              <w:t>.</w:t>
            </w:r>
            <w:r w:rsidRPr="00384853">
              <w:rPr>
                <w:rFonts w:ascii="Bookman Old Style" w:hAnsi="Bookman Old Style" w:cs="Arial"/>
                <w:bCs/>
                <w:vanish/>
                <w:sz w:val="22"/>
                <w:szCs w:val="22"/>
                <w:lang w:eastAsia="en-US"/>
              </w:rPr>
              <w:t xml:space="preserve"> </w:t>
            </w:r>
          </w:p>
        </w:tc>
      </w:tr>
      <w:tr w:rsidR="00E03CA1" w:rsidRPr="00384853" w14:paraId="3B3DBF57" w14:textId="77777777" w:rsidTr="00147B5A">
        <w:tc>
          <w:tcPr>
            <w:tcW w:w="2977" w:type="dxa"/>
            <w:tcBorders>
              <w:top w:val="nil"/>
              <w:left w:val="nil"/>
              <w:bottom w:val="nil"/>
              <w:right w:val="nil"/>
            </w:tcBorders>
          </w:tcPr>
          <w:p w14:paraId="10A9312C" w14:textId="4DF5564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8" w:name="_Toc478922789"/>
            <w:bookmarkStart w:id="289" w:name="_Toc60920405"/>
            <w:r w:rsidRPr="00384853">
              <w:rPr>
                <w:rFonts w:ascii="Bookman Old Style" w:hAnsi="Bookman Old Style" w:cs="Arial"/>
                <w:sz w:val="22"/>
                <w:szCs w:val="22"/>
              </w:rPr>
              <w:t>Personnel et Matériel</w:t>
            </w:r>
            <w:bookmarkEnd w:id="288"/>
            <w:bookmarkEnd w:id="289"/>
          </w:p>
        </w:tc>
        <w:tc>
          <w:tcPr>
            <w:tcW w:w="7088" w:type="dxa"/>
            <w:tcBorders>
              <w:top w:val="nil"/>
              <w:left w:val="nil"/>
              <w:bottom w:val="nil"/>
              <w:right w:val="nil"/>
            </w:tcBorders>
          </w:tcPr>
          <w:p w14:paraId="45D02EF0" w14:textId="542DC52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8.1</w:t>
            </w:r>
            <w:r w:rsidRPr="00384853">
              <w:rPr>
                <w:rFonts w:ascii="Bookman Old Style" w:hAnsi="Bookman Old Style" w:cs="Arial"/>
                <w:bCs/>
                <w:sz w:val="22"/>
                <w:szCs w:val="22"/>
              </w:rPr>
              <w:tab/>
              <w:t xml:space="preserve">L’Entreprise emploiera le Personnel Clé et utilisera le Matériel identifié dans son Offre, pour exécuter les Tavaux, ou d’autres personnels ou Matériels approuvés par le Directeur de Projet. Le Directeur de Projet approuvera le </w:t>
            </w:r>
            <w:r w:rsidRPr="00384853">
              <w:rPr>
                <w:rFonts w:ascii="Bookman Old Style" w:hAnsi="Bookman Old Style" w:cs="Arial"/>
                <w:bCs/>
                <w:sz w:val="22"/>
                <w:szCs w:val="22"/>
              </w:rPr>
              <w:lastRenderedPageBreak/>
              <w:t>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384853" w:rsidRDefault="00E03CA1" w:rsidP="00497BCF">
            <w:pPr>
              <w:overflowPunct w:val="0"/>
              <w:spacing w:before="120" w:after="120"/>
              <w:ind w:left="578"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rPr>
              <w:t>8.2</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Le Directeur de Projet peut exiger de l’Entreprise qu’il retire (ou fasse retirer) toute personne employée sur le Site ou sur les travaux, y compris le personnel clé (le cas échéant), qui: </w:t>
            </w:r>
          </w:p>
          <w:p w14:paraId="10D4F6B9"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persiste dans l’inconduite ou le manque de diligence; </w:t>
            </w:r>
          </w:p>
          <w:p w14:paraId="5509E2BC"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s’acquitte de ses fonctions de manière incompétente ou négligente; </w:t>
            </w:r>
          </w:p>
          <w:p w14:paraId="774C23BB"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c) ne se conforme pas aux dispositions du Marché;</w:t>
            </w:r>
          </w:p>
          <w:p w14:paraId="3F03AA2E"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 persiste dans une conduite préjudiciable à la sécurité, à l’hygiène ou à la protection de l’environnement; </w:t>
            </w:r>
          </w:p>
          <w:p w14:paraId="0AA47A42" w14:textId="36F08129"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e) se livre au Harcèlement Sexuel, à l’Exploitation Sexuelle, aux Abus Sexuels ou à toutes formes d’activités sexuelles avec des personnes de moins de dix-huit (18) ans, sauf en cas de mariage  pre-existant ;</w:t>
            </w:r>
          </w:p>
          <w:p w14:paraId="62F2FDC2" w14:textId="4397DFDB"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f)  est reconnu, sur la base de preuves raisonnables, comme s’étant livré à des actes de Fraude et Corruption au cours de l’exécution des travaux; ou</w:t>
            </w:r>
          </w:p>
          <w:p w14:paraId="1EFDD5C4"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g) a été recruté parmi le personnel du Maître d’Ouvrage;</w:t>
            </w:r>
          </w:p>
          <w:p w14:paraId="0AFE9553" w14:textId="53AE9F78"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 cas échéant, l’Entreprise doit alors nommer</w:t>
            </w:r>
            <w:r w:rsidRPr="00384853">
              <w:rPr>
                <w:rFonts w:ascii="Bookman Old Style" w:hAnsi="Bookman Old Style" w:cs="Arial"/>
                <w:bCs/>
                <w:strike/>
                <w:sz w:val="22"/>
                <w:szCs w:val="22"/>
                <w:lang w:eastAsia="en-US"/>
              </w:rPr>
              <w:t xml:space="preserve"> </w:t>
            </w:r>
            <w:r w:rsidRPr="00384853">
              <w:rPr>
                <w:rFonts w:ascii="Bookman Old Style" w:hAnsi="Bookman Old Style" w:cs="Arial"/>
                <w:bCs/>
                <w:sz w:val="22"/>
                <w:szCs w:val="22"/>
                <w:lang w:eastAsia="en-US"/>
              </w:rPr>
              <w:t>rapidement (ou faire nommer) un remplaçant approprié avec des compétences et une expérience équivalentes.</w:t>
            </w:r>
          </w:p>
          <w:p w14:paraId="63B351D0" w14:textId="6269A63E"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8.3</w:t>
            </w:r>
            <w:r w:rsidRPr="00384853">
              <w:rPr>
                <w:rFonts w:ascii="Bookman Old Style" w:hAnsi="Bookman Old Style" w:cs="Arial"/>
                <w:bCs/>
                <w:sz w:val="22"/>
                <w:szCs w:val="22"/>
                <w:lang w:eastAsia="en-US"/>
              </w:rPr>
              <w:tab/>
              <w:t>Main d’Œuvre</w:t>
            </w:r>
          </w:p>
          <w:p w14:paraId="71568F65" w14:textId="4AC59C7A"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8.3.1</w:t>
            </w:r>
            <w:r w:rsidRPr="00384853">
              <w:rPr>
                <w:rFonts w:ascii="Bookman Old Style" w:hAnsi="Bookman Old Style" w:cs="Arial"/>
                <w:bCs/>
                <w:i/>
                <w:iCs/>
                <w:sz w:val="22"/>
                <w:szCs w:val="22"/>
              </w:rPr>
              <w:t xml:space="preserve">Engagement du personnel et de la main d’œuvre. </w:t>
            </w:r>
            <w:r w:rsidRPr="00384853">
              <w:rPr>
                <w:rFonts w:ascii="Bookman Old Style" w:hAnsi="Bookman Old Style" w:cs="Arial"/>
                <w:bCs/>
                <w:sz w:val="22"/>
                <w:szCs w:val="22"/>
              </w:rPr>
              <w:t>L’Entreprise doit fournir et employer sur le Site pour l’exécution des travaux une main-d’œuvre qualifiée, semi-qualifiée et non qualifiée nécessaire à l’exécution du Marché dans les conditions de qualité et de délai prévues. L’Entreprise est encouragé, dans la mesure du possible et raisonnable, à employer du personnel et de la main d’œuvre disposant des qualifications et de l’expérience appropriées provenant du pays du Maître d’Ouvrage.</w:t>
            </w:r>
          </w:p>
          <w:p w14:paraId="20C8190B" w14:textId="7643F489"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8.3.2 </w:t>
            </w:r>
            <w:r w:rsidRPr="00384853">
              <w:rPr>
                <w:rFonts w:ascii="Bookman Old Style" w:hAnsi="Bookman Old Style" w:cs="Arial"/>
                <w:bCs/>
                <w:i/>
                <w:sz w:val="22"/>
                <w:szCs w:val="22"/>
                <w:lang w:eastAsia="en-US"/>
              </w:rPr>
              <w:t>Lois du travail</w:t>
            </w:r>
            <w:r w:rsidRPr="00384853">
              <w:rPr>
                <w:rFonts w:ascii="Bookman Old Style" w:hAnsi="Bookman Old Style" w:cs="Arial"/>
                <w:bCs/>
                <w:sz w:val="22"/>
                <w:szCs w:val="22"/>
                <w:lang w:eastAsia="en-US"/>
              </w:rPr>
              <w:t>. L’Entreprise doit se conformer à toutes les lois pertinentes du travail applicables au personnel de l’Entreprise, y compris les lois relatives à leur emploi, à leur santé, à leur sécurité, à leur bien-être, à l’immigration et à l’émigration, et leur permettre tous leurs droits légaux.</w:t>
            </w:r>
          </w:p>
          <w:p w14:paraId="37757E82" w14:textId="0327FE5D"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8.3.3</w:t>
            </w:r>
            <w:r w:rsidRPr="00384853">
              <w:rPr>
                <w:rFonts w:ascii="Bookman Old Style" w:hAnsi="Bookman Old Style" w:cs="Arial"/>
                <w:bCs/>
                <w:i/>
                <w:sz w:val="22"/>
                <w:szCs w:val="22"/>
              </w:rPr>
              <w:t xml:space="preserve"> Installations pour le personnel et la main d’œuvre</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 xml:space="preserve">Sauf indication contraire dans le Marché, l’Entreprise doit </w:t>
            </w:r>
            <w:r w:rsidRPr="00384853">
              <w:rPr>
                <w:rFonts w:ascii="Bookman Old Style" w:hAnsi="Bookman Old Style" w:cs="Arial"/>
                <w:bCs/>
                <w:sz w:val="22"/>
                <w:szCs w:val="22"/>
              </w:rPr>
              <w:lastRenderedPageBreak/>
              <w:t>fournir et entretenir toutes les installations d’hébergement et de bien-être nécessaires au personnel de l’Entreprise.</w:t>
            </w:r>
          </w:p>
          <w:p w14:paraId="31830DF4" w14:textId="038A9A5E"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w:t>
            </w:r>
            <w:r w:rsidRPr="00384853">
              <w:rPr>
                <w:rFonts w:ascii="Bookman Old Style" w:hAnsi="Bookman Old Style" w:cs="Arial"/>
                <w:bCs/>
                <w:i/>
                <w:sz w:val="22"/>
                <w:szCs w:val="22"/>
              </w:rPr>
              <w:t>.</w:t>
            </w:r>
            <w:r w:rsidRPr="00384853">
              <w:rPr>
                <w:rFonts w:ascii="Bookman Old Style" w:hAnsi="Bookman Old Style" w:cs="Arial"/>
                <w:bCs/>
                <w:sz w:val="22"/>
                <w:szCs w:val="22"/>
              </w:rPr>
              <w:t>3.4</w:t>
            </w:r>
            <w:r w:rsidRPr="00384853">
              <w:rPr>
                <w:rFonts w:ascii="Bookman Old Style" w:hAnsi="Bookman Old Style" w:cs="Arial"/>
                <w:bCs/>
                <w:i/>
                <w:iCs/>
                <w:sz w:val="22"/>
                <w:szCs w:val="22"/>
              </w:rPr>
              <w:t xml:space="preserve"> Approvisionnement en denrées alimentaires</w:t>
            </w:r>
            <w:r w:rsidRPr="00384853">
              <w:rPr>
                <w:rFonts w:ascii="Bookman Old Style" w:hAnsi="Bookman Old Style" w:cs="Arial"/>
                <w:bCs/>
                <w:sz w:val="22"/>
                <w:szCs w:val="22"/>
              </w:rPr>
              <w:t>. L’Entreprise doit prendre des dispositions pour fournir au personnel de l’Entreprise un approvisionnement suffisant en aliments appropriés, à des prix raisonnables, comme précisé, le cas échéant, dans le Marché, aux fins ou dans le cadre du Marché.</w:t>
            </w:r>
          </w:p>
          <w:p w14:paraId="0BBB237C" w14:textId="093F9623"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8.3.5</w:t>
            </w:r>
            <w:r w:rsidRPr="00384853">
              <w:rPr>
                <w:rFonts w:ascii="Bookman Old Style" w:hAnsi="Bookman Old Style" w:cs="Arial"/>
                <w:bCs/>
                <w:i/>
                <w:iCs/>
                <w:sz w:val="22"/>
                <w:szCs w:val="22"/>
                <w:lang w:eastAsia="en-US"/>
              </w:rPr>
              <w:t xml:space="preserve"> Fourniture d’eau</w:t>
            </w:r>
            <w:r w:rsidRPr="00384853">
              <w:rPr>
                <w:rFonts w:ascii="Bookman Old Style" w:hAnsi="Bookman Old Style" w:cs="Arial"/>
                <w:bCs/>
                <w:sz w:val="22"/>
                <w:szCs w:val="22"/>
                <w:lang w:eastAsia="en-US"/>
              </w:rPr>
              <w:t xml:space="preserve">. L’Entreprise doit, compte tenu des conditions locales, fournir sur le site un approvisionnement adéquat en eau potable et autre pour l’utilisation du personnel de l’Entreprise. </w:t>
            </w:r>
          </w:p>
          <w:p w14:paraId="254CF75B" w14:textId="7750AC09"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8.3.6 </w:t>
            </w:r>
            <w:r w:rsidRPr="00384853">
              <w:rPr>
                <w:rFonts w:ascii="Bookman Old Style" w:hAnsi="Bookman Old Style" w:cs="Arial"/>
                <w:bCs/>
                <w:i/>
                <w:iCs/>
                <w:sz w:val="22"/>
                <w:szCs w:val="22"/>
                <w:lang w:eastAsia="en-US"/>
              </w:rPr>
              <w:t xml:space="preserve">Travail forcé. </w:t>
            </w:r>
            <w:r w:rsidRPr="00384853">
              <w:rPr>
                <w:rFonts w:ascii="Bookman Old Style" w:hAnsi="Bookman Old Style" w:cs="Arial"/>
                <w:bCs/>
                <w:sz w:val="22"/>
                <w:szCs w:val="22"/>
                <w:lang w:eastAsia="en-US"/>
              </w:rPr>
              <w:t xml:space="preserve">L’Entreprise,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8.3.7 </w:t>
            </w:r>
            <w:r w:rsidRPr="00384853">
              <w:rPr>
                <w:rFonts w:ascii="Bookman Old Style" w:hAnsi="Bookman Old Style" w:cs="Arial"/>
                <w:bCs/>
                <w:i/>
                <w:iCs/>
                <w:sz w:val="22"/>
                <w:szCs w:val="22"/>
                <w:lang w:eastAsia="en-US"/>
              </w:rPr>
              <w:t>Travail des enfants</w:t>
            </w:r>
            <w:r w:rsidRPr="00384853">
              <w:rPr>
                <w:rFonts w:ascii="Bookman Old Style" w:hAnsi="Bookman Old Style" w:cs="Arial"/>
                <w:bCs/>
                <w:sz w:val="22"/>
                <w:szCs w:val="22"/>
                <w:lang w:eastAsia="en-US"/>
              </w:rPr>
              <w:t xml:space="preserve">. L’Entreprise, y compris ses sous-traitants, ne doit pas employer ou engager un enfant de moins de 14 ans sous réserve que la loi nationale précise un âge plus élevé (l’âge minimum). </w:t>
            </w:r>
          </w:p>
          <w:p w14:paraId="3442C31E" w14:textId="342390FF"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L’Entreprise,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L’Entreprise, y compris ses sous-traitants, ne doit employer ou engager des enfants entre l’âge minimum et l’âge de 18 ans qu’après avoir effectué une évaluation appropriée des risques  par l’Entreprise avec l’approbation du Directeur de Projet. L’Entreprise doit faire l’objet d’un suivi régulier par </w:t>
            </w:r>
            <w:r w:rsidRPr="00384853">
              <w:rPr>
                <w:rFonts w:ascii="Bookman Old Style" w:hAnsi="Bookman Old Style" w:cs="Arial"/>
                <w:bCs/>
                <w:sz w:val="22"/>
                <w:szCs w:val="22"/>
                <w:lang w:eastAsia="en-US"/>
              </w:rPr>
              <w:lastRenderedPageBreak/>
              <w:t xml:space="preserve">le Directeur de Projet,  qui comprend le suivi de la santé, des conditions de travail et des heures de travail. </w:t>
            </w:r>
          </w:p>
          <w:p w14:paraId="50D46F42"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00BD0B80"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a) l’exposition à des abus physiques, psychologiques ou sexuels; </w:t>
            </w:r>
          </w:p>
          <w:p w14:paraId="6F6EEB2A"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b) le travail sous terre, sous l’eau, en hauteur ou dans des espaces confinés; </w:t>
            </w:r>
          </w:p>
          <w:p w14:paraId="0D4096E9"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c) le travail avec des machines, des matériels ou des outils dangereux, ou impliquant la manipulation ou le transport de charges lourdes; </w:t>
            </w:r>
          </w:p>
          <w:p w14:paraId="01EA0FD6"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d) le travail dans des environnements malsains exposant les enfants à des substances, des agents ou des processus dangereux, ou à des températures, du bruit ou des vibrations préjudiciables à la santé;</w:t>
            </w:r>
          </w:p>
          <w:p w14:paraId="0B6E3826"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e) le travail dans des conditions difficiles telles que le travail pendant de longues heures, pendant la nuit ou en confinement dans les locaux de l’employeur. </w:t>
            </w:r>
          </w:p>
          <w:p w14:paraId="1E6CAE26" w14:textId="65387E21"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8.3.8</w:t>
            </w:r>
            <w:r w:rsidRPr="00384853">
              <w:rPr>
                <w:rFonts w:ascii="Bookman Old Style" w:hAnsi="Bookman Old Style" w:cs="Arial"/>
                <w:bCs/>
                <w:i/>
                <w:iCs/>
                <w:sz w:val="22"/>
                <w:szCs w:val="22"/>
                <w:lang w:eastAsia="en-US"/>
              </w:rPr>
              <w:t xml:space="preserve"> Dossiers d’emploi des travailleurs. </w:t>
            </w:r>
            <w:r w:rsidRPr="00384853">
              <w:rPr>
                <w:rFonts w:ascii="Bookman Old Style" w:hAnsi="Bookman Old Style" w:cs="Arial"/>
                <w:bCs/>
                <w:sz w:val="22"/>
                <w:szCs w:val="22"/>
                <w:lang w:eastAsia="en-US"/>
              </w:rPr>
              <w:t xml:space="preserve">L’Entreprise doit tenir des registres complets et exacts de l’emploi de la main d’œuvre sur le Site. </w:t>
            </w:r>
          </w:p>
          <w:p w14:paraId="4A61B5F2" w14:textId="47A05390"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8.3.9 </w:t>
            </w:r>
            <w:r w:rsidRPr="00384853">
              <w:rPr>
                <w:rFonts w:ascii="Bookman Old Style" w:hAnsi="Bookman Old Style" w:cs="Arial"/>
                <w:bCs/>
                <w:i/>
                <w:iCs/>
                <w:sz w:val="22"/>
                <w:szCs w:val="22"/>
                <w:lang w:eastAsia="en-US"/>
              </w:rPr>
              <w:t xml:space="preserve">Non-discrimination et égalité des chances. </w:t>
            </w:r>
            <w:r w:rsidRPr="00384853">
              <w:rPr>
                <w:rFonts w:ascii="Bookman Old Style" w:hAnsi="Bookman Old Style" w:cs="Arial"/>
                <w:bCs/>
                <w:sz w:val="22"/>
                <w:szCs w:val="22"/>
                <w:lang w:eastAsia="en-US"/>
              </w:rPr>
              <w:t xml:space="preserve">L’Entreprise ne doit pas prendre de décisions relatives à l’emploi ou au traitement du personnel de l’Entreprise sur la base de caractéristiques personnelles sans rapport avec les exigences inhérentes du travail à réaliser. L’Entreprise doit fonder l’emploi du personnel de l’Entreprise sur le principe de l’égalité des chances et du traitement équitable, et ne doit pas faire de discrimination à l’égard d’aucun aspect de la relation d’emploi. </w:t>
            </w:r>
          </w:p>
          <w:p w14:paraId="218DE0D1" w14:textId="20723C1C"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8.3.10 </w:t>
            </w:r>
            <w:r w:rsidRPr="00384853">
              <w:rPr>
                <w:rFonts w:ascii="Bookman Old Style" w:hAnsi="Bookman Old Style" w:cs="Arial"/>
                <w:bCs/>
                <w:i/>
                <w:iCs/>
                <w:sz w:val="22"/>
                <w:szCs w:val="22"/>
                <w:lang w:eastAsia="en-US"/>
              </w:rPr>
              <w:t xml:space="preserve">Mécanisme de grief du personnel de l’Entreprise. </w:t>
            </w:r>
            <w:r w:rsidRPr="00384853">
              <w:rPr>
                <w:rFonts w:ascii="Bookman Old Style" w:hAnsi="Bookman Old Style" w:cs="Arial"/>
                <w:bCs/>
                <w:sz w:val="22"/>
                <w:szCs w:val="22"/>
                <w:lang w:eastAsia="en-US"/>
              </w:rPr>
              <w:t>L’Entreprise doit disposer d’un mécanisme de règlement des griefs pour le personnel de l’Entreprise.</w:t>
            </w:r>
          </w:p>
          <w:p w14:paraId="5AF67044" w14:textId="703F431B"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8.3.11 </w:t>
            </w:r>
            <w:r w:rsidRPr="00384853">
              <w:rPr>
                <w:rFonts w:ascii="Bookman Old Style" w:hAnsi="Bookman Old Style" w:cs="Arial"/>
                <w:bCs/>
                <w:i/>
                <w:sz w:val="22"/>
                <w:szCs w:val="22"/>
                <w:lang w:eastAsia="en-US"/>
              </w:rPr>
              <w:t>Sensibilisation du personnel de l’Entreprise</w:t>
            </w:r>
            <w:r w:rsidRPr="00384853">
              <w:rPr>
                <w:rFonts w:ascii="Bookman Old Style" w:hAnsi="Bookman Old Style" w:cs="Arial"/>
                <w:bCs/>
                <w:sz w:val="22"/>
                <w:szCs w:val="22"/>
                <w:lang w:eastAsia="en-US"/>
              </w:rPr>
              <w:t>. L’Entreprise doit sensibiliser le personnel de l’Entreprise aux aspects environnementaux et sociaux applicables dans le cadre du Marché, y compris l’hygiène, la sécurité et l’interdiction de l’Exploitation et Abus Sexuels (EAS) et du Harcèlement Sexuel (HS).</w:t>
            </w:r>
            <w:bookmarkStart w:id="290" w:name="_Hlk533087918"/>
            <w:bookmarkStart w:id="291" w:name="_Hlk533088217"/>
            <w:bookmarkEnd w:id="290"/>
            <w:bookmarkEnd w:id="291"/>
          </w:p>
        </w:tc>
      </w:tr>
      <w:tr w:rsidR="00E03CA1" w:rsidRPr="00384853" w14:paraId="4FC3854B" w14:textId="77777777" w:rsidTr="00147B5A">
        <w:tc>
          <w:tcPr>
            <w:tcW w:w="2977" w:type="dxa"/>
            <w:tcBorders>
              <w:top w:val="nil"/>
              <w:left w:val="nil"/>
              <w:bottom w:val="nil"/>
              <w:right w:val="nil"/>
            </w:tcBorders>
          </w:tcPr>
          <w:p w14:paraId="4AE22FE4" w14:textId="7F40730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2" w:name="_Toc478922790"/>
            <w:bookmarkStart w:id="293" w:name="_Toc60920406"/>
            <w:r w:rsidRPr="00384853">
              <w:rPr>
                <w:rFonts w:ascii="Bookman Old Style" w:hAnsi="Bookman Old Style" w:cs="Arial"/>
                <w:sz w:val="22"/>
                <w:szCs w:val="22"/>
              </w:rPr>
              <w:lastRenderedPageBreak/>
              <w:t xml:space="preserve">Risques </w:t>
            </w:r>
            <w:bookmarkEnd w:id="292"/>
            <w:bookmarkEnd w:id="293"/>
          </w:p>
        </w:tc>
        <w:tc>
          <w:tcPr>
            <w:tcW w:w="7088" w:type="dxa"/>
            <w:tcBorders>
              <w:top w:val="nil"/>
              <w:left w:val="nil"/>
              <w:bottom w:val="nil"/>
              <w:right w:val="nil"/>
            </w:tcBorders>
          </w:tcPr>
          <w:p w14:paraId="62541C03" w14:textId="48B977D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9.1</w:t>
            </w:r>
            <w:r w:rsidRPr="00384853">
              <w:rPr>
                <w:rFonts w:ascii="Bookman Old Style" w:hAnsi="Bookman Old Style" w:cs="Arial"/>
                <w:bCs/>
                <w:sz w:val="22"/>
                <w:szCs w:val="22"/>
              </w:rPr>
              <w:tab/>
              <w:t>Le Maître d’Ouvrage assume les risques que le Marché définit comme lui incombant ; l’Entreprise assume les risques que le Marché définit comme lui incombant.</w:t>
            </w:r>
          </w:p>
        </w:tc>
      </w:tr>
      <w:tr w:rsidR="00E03CA1" w:rsidRPr="00384853" w14:paraId="3D8DDE32" w14:textId="77777777" w:rsidTr="00147B5A">
        <w:tc>
          <w:tcPr>
            <w:tcW w:w="2977" w:type="dxa"/>
            <w:tcBorders>
              <w:top w:val="nil"/>
              <w:left w:val="nil"/>
              <w:bottom w:val="nil"/>
              <w:right w:val="nil"/>
            </w:tcBorders>
          </w:tcPr>
          <w:p w14:paraId="1ADD5ECC" w14:textId="1C03737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4" w:name="_Toc478922791"/>
            <w:bookmarkStart w:id="295" w:name="_Toc60920407"/>
            <w:r w:rsidRPr="00384853">
              <w:rPr>
                <w:rFonts w:ascii="Bookman Old Style" w:hAnsi="Bookman Old Style" w:cs="Arial"/>
                <w:sz w:val="22"/>
                <w:szCs w:val="22"/>
              </w:rPr>
              <w:t>Risques incombant au</w:t>
            </w:r>
            <w:bookmarkEnd w:id="294"/>
            <w:r w:rsidR="00147B5A">
              <w:rPr>
                <w:rFonts w:ascii="Bookman Old Style" w:hAnsi="Bookman Old Style" w:cs="Arial"/>
                <w:sz w:val="22"/>
                <w:szCs w:val="22"/>
              </w:rPr>
              <w:t xml:space="preserve"> </w:t>
            </w:r>
            <w:r w:rsidRPr="00384853">
              <w:rPr>
                <w:rFonts w:ascii="Bookman Old Style" w:hAnsi="Bookman Old Style" w:cs="Arial"/>
                <w:sz w:val="22"/>
                <w:szCs w:val="22"/>
              </w:rPr>
              <w:t>Maître d’Ouvrage</w:t>
            </w:r>
            <w:bookmarkEnd w:id="295"/>
          </w:p>
        </w:tc>
        <w:tc>
          <w:tcPr>
            <w:tcW w:w="7088" w:type="dxa"/>
            <w:tcBorders>
              <w:top w:val="nil"/>
              <w:left w:val="nil"/>
              <w:bottom w:val="nil"/>
              <w:right w:val="nil"/>
            </w:tcBorders>
          </w:tcPr>
          <w:p w14:paraId="398A75B3"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10.1</w:t>
            </w:r>
            <w:r w:rsidRPr="00384853">
              <w:rPr>
                <w:rFonts w:ascii="Bookman Old Style" w:hAnsi="Bookman Old Style" w:cs="Arial"/>
                <w:bCs/>
                <w:sz w:val="22"/>
                <w:szCs w:val="22"/>
              </w:rPr>
              <w:tab/>
              <w:t>Depuis la Date de commencement jusqu’à ce que le Certificat de correction des malfaçons ait été délivré, les risques incombant au Maître d’Ouvrage sont les suivants :</w:t>
            </w:r>
          </w:p>
          <w:p w14:paraId="0EFC9AE4" w14:textId="77777777" w:rsidR="00E03CA1" w:rsidRPr="00384853" w:rsidRDefault="00E03CA1" w:rsidP="00497BCF">
            <w:pPr>
              <w:pStyle w:val="Paragraphedeliste"/>
              <w:numPr>
                <w:ilvl w:val="0"/>
                <w:numId w:val="16"/>
              </w:numPr>
              <w:tabs>
                <w:tab w:val="left" w:pos="1080"/>
              </w:tabs>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Les risques de dommage corporel, de décès, de perte ou de dommages matériels (excluant les Travaux, Equipements, matériaux et Matériels), dus à :</w:t>
            </w:r>
          </w:p>
          <w:p w14:paraId="183110FA" w14:textId="77777777" w:rsidR="00E03CA1" w:rsidRPr="00384853" w:rsidRDefault="00E03CA1" w:rsidP="00497BCF">
            <w:pPr>
              <w:pStyle w:val="Paragraphedeliste"/>
              <w:numPr>
                <w:ilvl w:val="0"/>
                <w:numId w:val="12"/>
              </w:numPr>
              <w:tabs>
                <w:tab w:val="left" w:pos="1620"/>
              </w:tabs>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l’utilisation ou l’occupation du Site par les Travaux ou dans le but des Travaux, qui sont le résultat inévitable des Travaux, ou</w:t>
            </w:r>
          </w:p>
          <w:p w14:paraId="16A0BEC0" w14:textId="0E36BEF5" w:rsidR="00E03CA1" w:rsidRPr="00384853" w:rsidRDefault="00E03CA1" w:rsidP="00497BCF">
            <w:pPr>
              <w:tabs>
                <w:tab w:val="left" w:pos="162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(ii)</w:t>
            </w:r>
            <w:r w:rsidRPr="00384853">
              <w:rPr>
                <w:rFonts w:ascii="Bookman Old Style" w:hAnsi="Bookman Old Style" w:cs="Arial"/>
                <w:bCs/>
                <w:sz w:val="22"/>
                <w:szCs w:val="22"/>
              </w:rPr>
              <w:tab/>
              <w:t>la négligence, le manquement aux obligations statutaires ou l’ingérence dans les droits légalement reconnus, du fait du Maître d’Ouvrage ou par une personne employée par celui-ci ou sous contrat avec celui-ci, à l’exception de l’Entreprise.</w:t>
            </w:r>
          </w:p>
          <w:p w14:paraId="53022C77" w14:textId="77777777" w:rsidR="00E03CA1" w:rsidRPr="00384853" w:rsidRDefault="00E03CA1" w:rsidP="00497BCF">
            <w:pPr>
              <w:pStyle w:val="Paragraphedeliste"/>
              <w:numPr>
                <w:ilvl w:val="0"/>
                <w:numId w:val="16"/>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1ACBD31"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10.2</w:t>
            </w:r>
            <w:r w:rsidRPr="00384853">
              <w:rPr>
                <w:rFonts w:ascii="Bookman Old Style" w:hAnsi="Bookman Old Style" w:cs="Arial"/>
                <w:bCs/>
                <w:sz w:val="22"/>
                <w:szCs w:val="22"/>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6880BE90" w14:textId="77777777"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une malfaçon qui existait à la Date d’Achèvement,</w:t>
            </w:r>
          </w:p>
          <w:p w14:paraId="2E1B8D07" w14:textId="77777777"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un événement survenu avant la Date d’Achèvement et qui n’était pas lui-même un risque assumé par le Maître d’Ouvrage, ou</w:t>
            </w:r>
          </w:p>
          <w:p w14:paraId="71FE22E7" w14:textId="2A62CA14"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des activités de l’Entreprise sur le Site après la Date d’Achèvement.</w:t>
            </w:r>
          </w:p>
        </w:tc>
      </w:tr>
      <w:tr w:rsidR="00E03CA1" w:rsidRPr="00384853" w14:paraId="627A4FF0" w14:textId="77777777" w:rsidTr="00147B5A">
        <w:tc>
          <w:tcPr>
            <w:tcW w:w="2977" w:type="dxa"/>
            <w:tcBorders>
              <w:top w:val="nil"/>
              <w:left w:val="nil"/>
              <w:bottom w:val="nil"/>
              <w:right w:val="nil"/>
            </w:tcBorders>
          </w:tcPr>
          <w:p w14:paraId="0691FBC2" w14:textId="58C69AF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6" w:name="_Toc478922792"/>
            <w:bookmarkStart w:id="297" w:name="_Toc60920408"/>
            <w:r w:rsidRPr="00384853">
              <w:rPr>
                <w:rFonts w:ascii="Bookman Old Style" w:hAnsi="Bookman Old Style" w:cs="Arial"/>
                <w:sz w:val="22"/>
                <w:szCs w:val="22"/>
              </w:rPr>
              <w:t>Risques incombant à l’</w:t>
            </w:r>
            <w:bookmarkEnd w:id="296"/>
            <w:r w:rsidRPr="00384853">
              <w:rPr>
                <w:rFonts w:ascii="Bookman Old Style" w:hAnsi="Bookman Old Style" w:cs="Arial"/>
                <w:sz w:val="22"/>
                <w:szCs w:val="22"/>
              </w:rPr>
              <w:t>Entreprise</w:t>
            </w:r>
            <w:bookmarkEnd w:id="297"/>
          </w:p>
        </w:tc>
        <w:tc>
          <w:tcPr>
            <w:tcW w:w="7088" w:type="dxa"/>
            <w:tcBorders>
              <w:top w:val="nil"/>
              <w:left w:val="nil"/>
              <w:bottom w:val="nil"/>
              <w:right w:val="nil"/>
            </w:tcBorders>
          </w:tcPr>
          <w:p w14:paraId="297401EB" w14:textId="7492A55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11.1</w:t>
            </w:r>
            <w:r w:rsidRPr="00384853">
              <w:rPr>
                <w:rFonts w:ascii="Bookman Old Style" w:hAnsi="Bookman Old Style" w:cs="Arial"/>
                <w:bCs/>
                <w:sz w:val="22"/>
                <w:szCs w:val="22"/>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l’Entreprise) autres que des risques incombant au Maître d’Ouvrage, incombent à l’Entreprise.</w:t>
            </w:r>
          </w:p>
        </w:tc>
      </w:tr>
      <w:tr w:rsidR="00E03CA1" w:rsidRPr="00384853" w14:paraId="526E7A78" w14:textId="77777777" w:rsidTr="00147B5A">
        <w:tc>
          <w:tcPr>
            <w:tcW w:w="2977" w:type="dxa"/>
            <w:tcBorders>
              <w:top w:val="nil"/>
              <w:left w:val="nil"/>
              <w:bottom w:val="nil"/>
              <w:right w:val="nil"/>
            </w:tcBorders>
          </w:tcPr>
          <w:p w14:paraId="0959938A" w14:textId="318D18D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8" w:name="_Toc478922793"/>
            <w:bookmarkStart w:id="299" w:name="_Toc60920409"/>
            <w:r w:rsidRPr="00384853">
              <w:rPr>
                <w:rFonts w:ascii="Bookman Old Style" w:hAnsi="Bookman Old Style" w:cs="Arial"/>
                <w:sz w:val="22"/>
                <w:szCs w:val="22"/>
              </w:rPr>
              <w:t>Assurances</w:t>
            </w:r>
            <w:bookmarkEnd w:id="298"/>
            <w:bookmarkEnd w:id="299"/>
          </w:p>
        </w:tc>
        <w:tc>
          <w:tcPr>
            <w:tcW w:w="7088" w:type="dxa"/>
            <w:tcBorders>
              <w:top w:val="nil"/>
              <w:left w:val="nil"/>
              <w:bottom w:val="nil"/>
              <w:right w:val="nil"/>
            </w:tcBorders>
          </w:tcPr>
          <w:p w14:paraId="4C7DD772" w14:textId="3E374DB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12.1</w:t>
            </w:r>
            <w:r w:rsidRPr="00384853">
              <w:rPr>
                <w:rFonts w:ascii="Bookman Old Style" w:hAnsi="Bookman Old Style" w:cs="Arial"/>
                <w:bCs/>
                <w:sz w:val="22"/>
                <w:szCs w:val="22"/>
              </w:rPr>
              <w:tab/>
              <w:t xml:space="preserve">L’Entreprise fournira, aux noms du Maître d’Ouvrage et de l’Entreprise, une assurance depuis la Date de </w:t>
            </w:r>
            <w:r w:rsidRPr="00384853">
              <w:rPr>
                <w:rFonts w:ascii="Bookman Old Style" w:hAnsi="Bookman Old Style" w:cs="Arial"/>
                <w:bCs/>
                <w:sz w:val="22"/>
                <w:szCs w:val="22"/>
              </w:rPr>
              <w:lastRenderedPageBreak/>
              <w:t>commencement jusqu’à la fin de la Période de garantie pour les montants minimaux et les franchises maximales stipulés dans la Clause 2.6 couvrant les situations qui sont de la responsabilité de l’Entreprise.</w:t>
            </w:r>
          </w:p>
          <w:p w14:paraId="448C21B6" w14:textId="6AADFDE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12.2</w:t>
            </w:r>
            <w:r w:rsidRPr="00384853">
              <w:rPr>
                <w:rFonts w:ascii="Bookman Old Style" w:hAnsi="Bookman Old Style" w:cs="Arial"/>
                <w:bCs/>
                <w:sz w:val="22"/>
                <w:szCs w:val="22"/>
              </w:rPr>
              <w:tab/>
              <w:t>Les polices d’assurance et les attestations d’assurance seront fournies par l’Entreprise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12.3</w:t>
            </w:r>
            <w:r w:rsidRPr="00384853">
              <w:rPr>
                <w:rFonts w:ascii="Bookman Old Style" w:hAnsi="Bookman Old Style" w:cs="Arial"/>
                <w:bCs/>
                <w:sz w:val="22"/>
                <w:szCs w:val="22"/>
              </w:rPr>
              <w:tab/>
              <w:t>Si l’Entreprise ne fournit pas l’une des polices d’assurance et les attestations requises, le Maître d’Ouvrage pourra prendre lui-même l’assurance que l’Entreprise aurait dû fournir et recouvrer les primes qu’il a payées sur des montants dus à l’Entreprise à d’autres titres ou, si aucun paiement n’est dû, le paiement des primes deviendra une dette de l’Entreprise.</w:t>
            </w:r>
          </w:p>
          <w:p w14:paraId="1232FE11"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12.4</w:t>
            </w:r>
            <w:r w:rsidRPr="00384853">
              <w:rPr>
                <w:rFonts w:ascii="Bookman Old Style" w:hAnsi="Bookman Old Style" w:cs="Arial"/>
                <w:bCs/>
                <w:sz w:val="22"/>
                <w:szCs w:val="22"/>
              </w:rPr>
              <w:tab/>
              <w:t>Aucun changement ne sera apporté aux termes de l’assurance sans l’approbation du Directeur de Projet.</w:t>
            </w:r>
          </w:p>
          <w:p w14:paraId="45CC8747" w14:textId="2E34ADE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12.5</w:t>
            </w:r>
            <w:r w:rsidRPr="00384853">
              <w:rPr>
                <w:rFonts w:ascii="Bookman Old Style" w:hAnsi="Bookman Old Style" w:cs="Arial"/>
                <w:bCs/>
                <w:sz w:val="22"/>
                <w:szCs w:val="22"/>
              </w:rPr>
              <w:tab/>
              <w:t>Les deux parties satisferont aux conditions des polices d’assurance.</w:t>
            </w:r>
          </w:p>
        </w:tc>
      </w:tr>
      <w:tr w:rsidR="00E03CA1" w:rsidRPr="00384853" w14:paraId="13434072" w14:textId="77777777" w:rsidTr="00147B5A">
        <w:tc>
          <w:tcPr>
            <w:tcW w:w="2977" w:type="dxa"/>
            <w:tcBorders>
              <w:top w:val="nil"/>
              <w:left w:val="nil"/>
              <w:bottom w:val="nil"/>
              <w:right w:val="nil"/>
            </w:tcBorders>
          </w:tcPr>
          <w:p w14:paraId="735D38F7" w14:textId="6C394556"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7088" w:type="dxa"/>
            <w:tcBorders>
              <w:top w:val="nil"/>
              <w:left w:val="nil"/>
              <w:bottom w:val="nil"/>
              <w:right w:val="nil"/>
            </w:tcBorders>
          </w:tcPr>
          <w:p w14:paraId="5A5F40BC" w14:textId="4777198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13.1</w:t>
            </w:r>
            <w:r w:rsidRPr="00384853">
              <w:rPr>
                <w:rFonts w:ascii="Bookman Old Style" w:hAnsi="Bookman Old Style" w:cs="Arial"/>
                <w:bCs/>
                <w:sz w:val="22"/>
                <w:szCs w:val="22"/>
              </w:rPr>
              <w:tab/>
              <w:t>L’Entreprise se fondera sur les rapports d’investigation du site, mentionnés dans la Clause 2.7, complétés par toutes les informations dont dispose l’Entreprise.</w:t>
            </w:r>
          </w:p>
        </w:tc>
      </w:tr>
      <w:tr w:rsidR="00E03CA1" w:rsidRPr="00384853" w14:paraId="006745EE" w14:textId="77777777" w:rsidTr="00147B5A">
        <w:tc>
          <w:tcPr>
            <w:tcW w:w="2977" w:type="dxa"/>
            <w:tcBorders>
              <w:top w:val="nil"/>
              <w:left w:val="nil"/>
              <w:bottom w:val="nil"/>
              <w:right w:val="nil"/>
            </w:tcBorders>
          </w:tcPr>
          <w:p w14:paraId="160C0838" w14:textId="0B829E3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0" w:name="_Toc478922795"/>
            <w:bookmarkStart w:id="301" w:name="_Toc60920411"/>
            <w:r w:rsidRPr="00384853">
              <w:rPr>
                <w:rFonts w:ascii="Bookman Old Style" w:hAnsi="Bookman Old Style" w:cs="Arial"/>
                <w:sz w:val="22"/>
                <w:szCs w:val="22"/>
              </w:rPr>
              <w:t>x</w:t>
            </w:r>
            <w:bookmarkEnd w:id="300"/>
            <w:bookmarkEnd w:id="301"/>
          </w:p>
        </w:tc>
        <w:tc>
          <w:tcPr>
            <w:tcW w:w="7088" w:type="dxa"/>
            <w:tcBorders>
              <w:top w:val="nil"/>
              <w:left w:val="nil"/>
              <w:bottom w:val="nil"/>
              <w:right w:val="nil"/>
            </w:tcBorders>
          </w:tcPr>
          <w:p w14:paraId="2A93BA85" w14:textId="7294E92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14.1</w:t>
            </w:r>
            <w:r w:rsidRPr="00384853">
              <w:rPr>
                <w:rFonts w:ascii="Bookman Old Style" w:hAnsi="Bookman Old Style" w:cs="Arial"/>
                <w:bCs/>
                <w:sz w:val="22"/>
                <w:szCs w:val="22"/>
              </w:rPr>
              <w:tab/>
              <w:t>L’Entreprise exécutera les Travaux conformément aux Spécifications techniques et aux Plans.</w:t>
            </w:r>
          </w:p>
        </w:tc>
      </w:tr>
      <w:tr w:rsidR="00E03CA1" w:rsidRPr="00384853" w14:paraId="7080EE81" w14:textId="77777777" w:rsidTr="00147B5A">
        <w:tc>
          <w:tcPr>
            <w:tcW w:w="2977" w:type="dxa"/>
            <w:tcBorders>
              <w:top w:val="nil"/>
              <w:left w:val="nil"/>
              <w:bottom w:val="nil"/>
              <w:right w:val="nil"/>
            </w:tcBorders>
          </w:tcPr>
          <w:p w14:paraId="14F26520" w14:textId="065A88C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2" w:name="_Toc478922797"/>
            <w:bookmarkStart w:id="303" w:name="_Toc60920412"/>
            <w:r w:rsidRPr="00384853">
              <w:rPr>
                <w:rFonts w:ascii="Bookman Old Style" w:hAnsi="Bookman Old Style" w:cs="Arial"/>
                <w:sz w:val="22"/>
                <w:szCs w:val="22"/>
              </w:rPr>
              <w:t xml:space="preserve">Approbation du </w:t>
            </w:r>
            <w:bookmarkEnd w:id="302"/>
            <w:bookmarkEnd w:id="303"/>
          </w:p>
        </w:tc>
        <w:tc>
          <w:tcPr>
            <w:tcW w:w="7088" w:type="dxa"/>
            <w:tcBorders>
              <w:top w:val="nil"/>
              <w:left w:val="nil"/>
              <w:bottom w:val="nil"/>
              <w:right w:val="nil"/>
            </w:tcBorders>
          </w:tcPr>
          <w:p w14:paraId="321E2FCE" w14:textId="55C1991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15.1</w:t>
            </w:r>
            <w:r w:rsidRPr="00384853">
              <w:rPr>
                <w:rFonts w:ascii="Bookman Old Style" w:hAnsi="Bookman Old Style" w:cs="Arial"/>
                <w:bCs/>
                <w:sz w:val="22"/>
                <w:szCs w:val="22"/>
              </w:rPr>
              <w:tab/>
              <w:t>L’Entreprise présentera les Spécifications techniques et les Plans montrant les Travaux provisoires au Directeur de Projet pour approbation.</w:t>
            </w:r>
          </w:p>
          <w:p w14:paraId="4B1CB600" w14:textId="7F1B076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15.2</w:t>
            </w:r>
            <w:r w:rsidRPr="00384853">
              <w:rPr>
                <w:rFonts w:ascii="Bookman Old Style" w:hAnsi="Bookman Old Style" w:cs="Arial"/>
                <w:bCs/>
                <w:sz w:val="22"/>
                <w:szCs w:val="22"/>
              </w:rPr>
              <w:tab/>
              <w:t>L’Entreprise sera responsable de la conception des Travaux provisoires.</w:t>
            </w:r>
          </w:p>
          <w:p w14:paraId="277F0AF3" w14:textId="28C63B5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15.3</w:t>
            </w:r>
            <w:r w:rsidRPr="00384853">
              <w:rPr>
                <w:rFonts w:ascii="Bookman Old Style" w:hAnsi="Bookman Old Style" w:cs="Arial"/>
                <w:bCs/>
                <w:sz w:val="22"/>
                <w:szCs w:val="22"/>
              </w:rPr>
              <w:tab/>
              <w:t>L’approbation par le Directeur de Projet n’altèrera en rien la responsabilité de l’Entreprise pour ce qui est de la conception des Travaux provisoires.</w:t>
            </w:r>
          </w:p>
          <w:p w14:paraId="4FD3C3CC" w14:textId="57E078F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15.4</w:t>
            </w:r>
            <w:r w:rsidRPr="00384853">
              <w:rPr>
                <w:rFonts w:ascii="Bookman Old Style" w:hAnsi="Bookman Old Style" w:cs="Arial"/>
                <w:bCs/>
                <w:sz w:val="22"/>
                <w:szCs w:val="22"/>
              </w:rPr>
              <w:tab/>
              <w:t>L’Entreprise obtiendra le cas échéant, l’approbation de tiers pour la conception des Travaux provisoires.</w:t>
            </w:r>
          </w:p>
          <w:p w14:paraId="0A0B59CE" w14:textId="598E54B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15.5</w:t>
            </w:r>
            <w:r w:rsidRPr="00384853">
              <w:rPr>
                <w:rFonts w:ascii="Bookman Old Style" w:hAnsi="Bookman Old Style" w:cs="Arial"/>
                <w:bCs/>
                <w:sz w:val="22"/>
                <w:szCs w:val="22"/>
              </w:rPr>
              <w:tab/>
              <w:t>Tous les Plans de l’Entreprise en vue de l’exécution des Travaux provisoires ou permanents devront être approuvés par le Directeur de Projet avant mise en œuvre.</w:t>
            </w:r>
          </w:p>
        </w:tc>
      </w:tr>
      <w:tr w:rsidR="00E03CA1" w:rsidRPr="00384853" w14:paraId="26176AA4" w14:textId="77777777" w:rsidTr="00147B5A">
        <w:tc>
          <w:tcPr>
            <w:tcW w:w="2977" w:type="dxa"/>
            <w:tcBorders>
              <w:top w:val="nil"/>
              <w:left w:val="nil"/>
              <w:bottom w:val="nil"/>
              <w:right w:val="nil"/>
            </w:tcBorders>
          </w:tcPr>
          <w:p w14:paraId="1D4AAD52" w14:textId="7004490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4" w:name="_Toc478922798"/>
            <w:bookmarkStart w:id="305" w:name="_Toc60920413"/>
            <w:r w:rsidRPr="00384853">
              <w:rPr>
                <w:rFonts w:ascii="Bookman Old Style" w:hAnsi="Bookman Old Style" w:cs="Arial"/>
                <w:sz w:val="22"/>
                <w:szCs w:val="22"/>
              </w:rPr>
              <w:t>Hygiène, Sécurité et Protection de l’Env</w:t>
            </w:r>
            <w:bookmarkEnd w:id="304"/>
            <w:bookmarkEnd w:id="305"/>
          </w:p>
        </w:tc>
        <w:tc>
          <w:tcPr>
            <w:tcW w:w="7088" w:type="dxa"/>
            <w:tcBorders>
              <w:top w:val="nil"/>
              <w:left w:val="nil"/>
              <w:bottom w:val="nil"/>
              <w:right w:val="nil"/>
            </w:tcBorders>
          </w:tcPr>
          <w:p w14:paraId="54E7F057" w14:textId="4454729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16.1</w:t>
            </w:r>
            <w:r w:rsidRPr="00384853">
              <w:rPr>
                <w:rFonts w:ascii="Bookman Old Style" w:hAnsi="Bookman Old Style" w:cs="Arial"/>
                <w:bCs/>
                <w:sz w:val="22"/>
                <w:szCs w:val="22"/>
              </w:rPr>
              <w:tab/>
              <w:t xml:space="preserve">L’Entreprise sera responsable de la sécurité de toutes les activités sur le Site, et pour prendre soin de l’hygiène et de </w:t>
            </w:r>
            <w:r w:rsidRPr="00384853">
              <w:rPr>
                <w:rFonts w:ascii="Bookman Old Style" w:hAnsi="Bookman Old Style" w:cs="Arial"/>
                <w:bCs/>
                <w:sz w:val="22"/>
                <w:szCs w:val="22"/>
              </w:rPr>
              <w:lastRenderedPageBreak/>
              <w:t>la sécurité de toutes les personnes autorisées à être sur le Site des Travaux ou tout autre endroit où les Travaux sont exécutés.</w:t>
            </w:r>
          </w:p>
          <w:p w14:paraId="60FC135E" w14:textId="6277ED73" w:rsidR="00E03CA1" w:rsidRPr="00384853" w:rsidRDefault="00E03CA1" w:rsidP="00497BCF">
            <w:pPr>
              <w:overflowPunct w:val="0"/>
              <w:spacing w:before="120" w:after="120"/>
              <w:ind w:left="578"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rPr>
              <w:t>16.2</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 L’Entreprise doit appliquer toutes les règles et les lois relatives à l’hygième et la sécurité.</w:t>
            </w:r>
          </w:p>
          <w:p w14:paraId="417FEE37" w14:textId="1E85193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16.3</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Protection de l’environnement</w:t>
            </w:r>
          </w:p>
          <w:p w14:paraId="63E2917D" w14:textId="6D6861C3"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(a) L’Entreprise doit prendre toutes les mesures nécessaires pour : protéger l’environnement (à la fois à l’intérieur et à l’extérieur du Site); et</w:t>
            </w:r>
          </w:p>
          <w:p w14:paraId="05F45CA1" w14:textId="5329A291"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limiter les dommages et les nuisances aux personnes et aux biens résultant de la pollution, du bruit et d’autres résultats des opérations et/ou activités de l’Entreprise. </w:t>
            </w:r>
          </w:p>
          <w:p w14:paraId="0A923567" w14:textId="45A60CBD"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cas de dommages à l’environnement, aux biens et/ou de nuisances pour les personnes, sur ou en dehors du Site à la suite des opérations de l’Entreprise, l’Entreprise doit convenir avec le Directeur de Projet des mesures et des délais appropriés pour remédier, dans la mesure du possible, à l’environnement endommagé pour la remise en son état antérieur. L’Entreprise doit mettre en œuvre ces mesures à ses frais et à la satisfaction du Directeur de Projet.</w:t>
            </w:r>
          </w:p>
        </w:tc>
      </w:tr>
      <w:tr w:rsidR="00E03CA1" w:rsidRPr="00384853" w14:paraId="15404966" w14:textId="77777777" w:rsidTr="00147B5A">
        <w:tc>
          <w:tcPr>
            <w:tcW w:w="2977" w:type="dxa"/>
            <w:tcBorders>
              <w:top w:val="nil"/>
              <w:left w:val="nil"/>
              <w:bottom w:val="nil"/>
              <w:right w:val="nil"/>
            </w:tcBorders>
          </w:tcPr>
          <w:p w14:paraId="6B62CE39" w14:textId="7B22E88C"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7088" w:type="dxa"/>
            <w:tcBorders>
              <w:top w:val="nil"/>
              <w:left w:val="nil"/>
              <w:bottom w:val="nil"/>
              <w:right w:val="nil"/>
            </w:tcBorders>
          </w:tcPr>
          <w:p w14:paraId="488E46D6"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17.1</w:t>
            </w:r>
            <w:r w:rsidRPr="00384853">
              <w:rPr>
                <w:rFonts w:ascii="Bookman Old Style" w:hAnsi="Bookman Old Style" w:cs="Arial"/>
                <w:bCs/>
                <w:sz w:val="22"/>
                <w:szCs w:val="22"/>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384853">
              <w:rPr>
                <w:rFonts w:ascii="Bookman Old Style" w:hAnsi="Bookman Old Style" w:cs="Arial"/>
                <w:bCs/>
                <w:sz w:val="22"/>
                <w:szCs w:val="22"/>
                <w:shd w:val="clear" w:color="auto" w:fill="FFFFFF" w:themeFill="background1"/>
              </w:rPr>
              <w:t xml:space="preserve">découverts sur le Site, doivent être placés sous la garde du Maître d’Ouvrage. </w:t>
            </w:r>
          </w:p>
        </w:tc>
      </w:tr>
      <w:tr w:rsidR="00E03CA1" w:rsidRPr="00384853" w14:paraId="0FD6B7B7" w14:textId="77777777" w:rsidTr="00147B5A">
        <w:tc>
          <w:tcPr>
            <w:tcW w:w="2977" w:type="dxa"/>
            <w:tcBorders>
              <w:top w:val="nil"/>
              <w:left w:val="nil"/>
              <w:bottom w:val="nil"/>
              <w:right w:val="nil"/>
            </w:tcBorders>
          </w:tcPr>
          <w:p w14:paraId="5E4C96BC" w14:textId="28E3511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6" w:name="_Toc478922800"/>
            <w:bookmarkStart w:id="307" w:name="_Toc60920415"/>
            <w:r w:rsidRPr="00384853">
              <w:rPr>
                <w:rFonts w:ascii="Bookman Old Style" w:hAnsi="Bookman Old Style" w:cs="Arial"/>
                <w:sz w:val="22"/>
                <w:szCs w:val="22"/>
              </w:rPr>
              <w:t>Site</w:t>
            </w:r>
            <w:bookmarkEnd w:id="306"/>
            <w:bookmarkEnd w:id="307"/>
          </w:p>
        </w:tc>
        <w:tc>
          <w:tcPr>
            <w:tcW w:w="7088" w:type="dxa"/>
            <w:tcBorders>
              <w:top w:val="nil"/>
              <w:left w:val="nil"/>
              <w:bottom w:val="nil"/>
              <w:right w:val="nil"/>
            </w:tcBorders>
          </w:tcPr>
          <w:p w14:paraId="3B3F8B7B"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18.1</w:t>
            </w:r>
            <w:r w:rsidRPr="00384853">
              <w:rPr>
                <w:rFonts w:ascii="Bookman Old Style" w:hAnsi="Bookman Old Style" w:cs="Arial"/>
                <w:bCs/>
                <w:sz w:val="22"/>
                <w:szCs w:val="22"/>
              </w:rPr>
              <w:tab/>
              <w:t>Si la mise à disposition d’une partie du Site n’est pas effectuée à la date figurant dans la Clause 2.8, le Maître d’Ouvrage sera réputé avoir retardé le début des activités devant y avoir lieu ; cette situation constitue un événement donnant droit à compensation.</w:t>
            </w:r>
          </w:p>
        </w:tc>
      </w:tr>
      <w:tr w:rsidR="00E03CA1" w:rsidRPr="00384853" w14:paraId="74CBB66E" w14:textId="77777777" w:rsidTr="00147B5A">
        <w:tc>
          <w:tcPr>
            <w:tcW w:w="2977" w:type="dxa"/>
            <w:tcBorders>
              <w:top w:val="nil"/>
              <w:left w:val="nil"/>
              <w:bottom w:val="nil"/>
              <w:right w:val="nil"/>
            </w:tcBorders>
          </w:tcPr>
          <w:p w14:paraId="3B52ACA4" w14:textId="5B23073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8" w:name="_Toc478922801"/>
            <w:bookmarkStart w:id="309" w:name="_Toc60920416"/>
            <w:r w:rsidRPr="00384853">
              <w:rPr>
                <w:rFonts w:ascii="Bookman Old Style" w:hAnsi="Bookman Old Style" w:cs="Arial"/>
                <w:sz w:val="22"/>
                <w:szCs w:val="22"/>
              </w:rPr>
              <w:t>u Site</w:t>
            </w:r>
            <w:bookmarkEnd w:id="308"/>
            <w:bookmarkEnd w:id="309"/>
          </w:p>
        </w:tc>
        <w:tc>
          <w:tcPr>
            <w:tcW w:w="7088" w:type="dxa"/>
            <w:tcBorders>
              <w:top w:val="nil"/>
              <w:left w:val="nil"/>
              <w:bottom w:val="nil"/>
              <w:right w:val="nil"/>
            </w:tcBorders>
          </w:tcPr>
          <w:p w14:paraId="6DB5DC27" w14:textId="0E437E03" w:rsidR="00E03CA1" w:rsidRPr="00384853" w:rsidRDefault="00E03CA1" w:rsidP="00497BCF">
            <w:pPr>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19.1</w:t>
            </w:r>
            <w:r w:rsidRPr="00384853">
              <w:rPr>
                <w:rFonts w:ascii="Bookman Old Style" w:hAnsi="Bookman Old Style" w:cs="Arial"/>
                <w:bCs/>
                <w:sz w:val="22"/>
                <w:szCs w:val="22"/>
              </w:rPr>
              <w:tab/>
              <w:t>L’Entreprise donnera accès au Site au Directeur de Projet et à toute personne autorisée par celui-ci, ainsi qu’à tout lieu où sont effectués ou seront effectués des Travaux dans le cadre du Marché.</w:t>
            </w:r>
          </w:p>
        </w:tc>
      </w:tr>
      <w:tr w:rsidR="00E03CA1" w:rsidRPr="00384853" w14:paraId="3E94E312" w14:textId="77777777" w:rsidTr="00147B5A">
        <w:tc>
          <w:tcPr>
            <w:tcW w:w="2977" w:type="dxa"/>
            <w:tcBorders>
              <w:top w:val="nil"/>
              <w:left w:val="nil"/>
              <w:bottom w:val="nil"/>
              <w:right w:val="nil"/>
            </w:tcBorders>
          </w:tcPr>
          <w:p w14:paraId="46229A50" w14:textId="4069481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0" w:name="_Toc478922802"/>
            <w:bookmarkStart w:id="311" w:name="_Toc60920417"/>
            <w:r w:rsidRPr="00384853">
              <w:rPr>
                <w:rFonts w:ascii="Bookman Old Style" w:hAnsi="Bookman Old Style" w:cs="Arial"/>
                <w:sz w:val="22"/>
                <w:szCs w:val="22"/>
              </w:rPr>
              <w:t>Instructions, Inspections et Audits</w:t>
            </w:r>
            <w:bookmarkEnd w:id="310"/>
            <w:bookmarkEnd w:id="311"/>
          </w:p>
        </w:tc>
        <w:tc>
          <w:tcPr>
            <w:tcW w:w="7088" w:type="dxa"/>
            <w:tcBorders>
              <w:top w:val="nil"/>
              <w:left w:val="nil"/>
              <w:bottom w:val="nil"/>
              <w:right w:val="nil"/>
            </w:tcBorders>
          </w:tcPr>
          <w:p w14:paraId="3886CEBF" w14:textId="4E45FA4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20.1</w:t>
            </w:r>
            <w:r w:rsidRPr="00384853">
              <w:rPr>
                <w:rFonts w:ascii="Bookman Old Style" w:hAnsi="Bookman Old Style" w:cs="Arial"/>
                <w:bCs/>
                <w:sz w:val="22"/>
                <w:szCs w:val="22"/>
              </w:rPr>
              <w:tab/>
              <w:t>L’Entreprise exécutera toutes les instructions du Directeur de Projet qui sont conformes aux lois en vigueur au lieu du Site.</w:t>
            </w:r>
          </w:p>
          <w:p w14:paraId="26B64D81" w14:textId="6D9F50AE"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20.2</w:t>
            </w:r>
            <w:r w:rsidRPr="00384853">
              <w:rPr>
                <w:rFonts w:ascii="Bookman Old Style" w:hAnsi="Bookman Old Style" w:cs="Arial"/>
                <w:bCs/>
                <w:sz w:val="22"/>
                <w:szCs w:val="22"/>
              </w:rPr>
              <w:tab/>
              <w:t xml:space="preserve">L’Entreprise devra maintenir, et faire tous les efforts raisonnables pour s’assurer que ses sous-traitants maintiennent des comptes et une documentation systématiques et exacts en relation avec les Travaux dans </w:t>
            </w:r>
            <w:r w:rsidRPr="00384853">
              <w:rPr>
                <w:rFonts w:ascii="Bookman Old Style" w:hAnsi="Bookman Old Style" w:cs="Arial"/>
                <w:bCs/>
                <w:sz w:val="22"/>
                <w:szCs w:val="22"/>
              </w:rPr>
              <w:lastRenderedPageBreak/>
              <w:t>une forme et de manière détaillée afin d’établir les modifications de temps et de coûts.</w:t>
            </w:r>
          </w:p>
          <w:p w14:paraId="3AC818B8"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22.3</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u w:val="single"/>
                <w:lang w:eastAsia="en-US"/>
              </w:rPr>
              <w:t xml:space="preserve">Inspections et Audit par la Banque </w:t>
            </w:r>
          </w:p>
          <w:p w14:paraId="29690FEE" w14:textId="6CD31A79"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Conformément au paragraphe 2.2 e. de l’Annexe A au CM -- Fraude et Corruption --  l’Entreprise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lang w:eastAsia="en-US"/>
              </w:rPr>
              <w:t>par les auditeurs nommés par la Banque. L’attention de l’Entreprise et de ses sous-traitants et sous-consultants est attirée sur la clause 23.1 (fraude et corruption) des CM</w:t>
            </w:r>
            <w:r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rPr>
              <w:t>qui prévoit, entre autres, que les actes visant à entraver concrètement l'exercice des droits d'inspection et d’audits de la Banque constituent une pratique interdite conduisant à la résiliation du Marché (ainsi qu’à une décision de suspension de l’Entreprise conformément aux procédures de sanctions en vigueur à la Banque).</w:t>
            </w:r>
          </w:p>
        </w:tc>
      </w:tr>
      <w:tr w:rsidR="00E03CA1" w:rsidRPr="00384853" w14:paraId="71F1E9CD" w14:textId="77777777" w:rsidTr="00147B5A">
        <w:tc>
          <w:tcPr>
            <w:tcW w:w="2977" w:type="dxa"/>
            <w:tcBorders>
              <w:top w:val="nil"/>
              <w:left w:val="nil"/>
              <w:bottom w:val="nil"/>
              <w:right w:val="nil"/>
            </w:tcBorders>
          </w:tcPr>
          <w:p w14:paraId="70D7F98F" w14:textId="17B715C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2" w:name="_Toc478922803"/>
            <w:bookmarkStart w:id="313" w:name="_Toc60920418"/>
            <w:r w:rsidRPr="00384853">
              <w:rPr>
                <w:rFonts w:ascii="Bookman Old Style" w:hAnsi="Bookman Old Style" w:cs="Arial"/>
                <w:sz w:val="22"/>
                <w:szCs w:val="22"/>
              </w:rPr>
              <w:lastRenderedPageBreak/>
              <w:t>Désignation du Conciliateur</w:t>
            </w:r>
            <w:bookmarkEnd w:id="312"/>
            <w:bookmarkEnd w:id="313"/>
          </w:p>
        </w:tc>
        <w:tc>
          <w:tcPr>
            <w:tcW w:w="7088" w:type="dxa"/>
            <w:tcBorders>
              <w:top w:val="nil"/>
              <w:left w:val="nil"/>
              <w:bottom w:val="nil"/>
              <w:right w:val="nil"/>
            </w:tcBorders>
          </w:tcPr>
          <w:p w14:paraId="288DE2DB" w14:textId="19FD2FD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21.1</w:t>
            </w:r>
            <w:r w:rsidRPr="00384853">
              <w:rPr>
                <w:rFonts w:ascii="Bookman Old Style" w:hAnsi="Bookman Old Style" w:cs="Arial"/>
                <w:bCs/>
                <w:sz w:val="22"/>
                <w:szCs w:val="22"/>
              </w:rPr>
              <w:tab/>
              <w:t>Le Conciliateur sera désigné d’un commun accord entre le Maître d’Ouvrage et l’Entreprise, lors de l’émission par le Maître d’Ouvrage de la Lettre de Notification de l’attribution du Marché à l’Entreprise. Si, dans la Lettre de Notification de l’attribution, le Maître d’Ouvrage ne consent pas à la désignation du Conciliateur, le Maître d’Ouvrage demandera à l’Autorité de désignation du Conciliateur désignée dans la Clause 2.9 de procéder à la désignation dans le délai de sept (7</w:t>
            </w:r>
            <w:r w:rsidR="001316E5" w:rsidRPr="00384853">
              <w:rPr>
                <w:rFonts w:ascii="Bookman Old Style" w:hAnsi="Bookman Old Style" w:cs="Arial"/>
                <w:bCs/>
                <w:sz w:val="22"/>
                <w:szCs w:val="22"/>
              </w:rPr>
              <w:t>) jours</w:t>
            </w:r>
            <w:r w:rsidRPr="00384853">
              <w:rPr>
                <w:rFonts w:ascii="Bookman Old Style" w:hAnsi="Bookman Old Style" w:cs="Arial"/>
                <w:bCs/>
                <w:sz w:val="22"/>
                <w:szCs w:val="22"/>
              </w:rPr>
              <w:t xml:space="preserve"> suivant la réception de ladite demande.</w:t>
            </w:r>
          </w:p>
          <w:p w14:paraId="6644A16E" w14:textId="4E997A5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23.2</w:t>
            </w:r>
            <w:r w:rsidRPr="00384853">
              <w:rPr>
                <w:rFonts w:ascii="Bookman Old Style" w:hAnsi="Bookman Old Style" w:cs="Arial"/>
                <w:bCs/>
                <w:sz w:val="22"/>
                <w:szCs w:val="22"/>
              </w:rPr>
              <w:tab/>
              <w:t>En cas de démission ou de décès du Conciliateur, ou si le Maître d’Ouvrage et l’Entreprise conviennent que le Conciliateur ne se comporte pas conformément aux dispositions du Marché, un nouvel Conciliateur sera nommé conjointement par le Maître d’Ouvrage et l’Entreprise. En cas de désaccord entre le Maître d’Ouvrage et l’Entreprise, dans un délai de 30 jours, le Conciliateur sera désigné par l’Autorité de désignation stipulée dans la Clause 2.9, à la demande de l’une ou l’autre partie, dans un délai de sept (7) jours suivant la réception de cette demande.</w:t>
            </w:r>
          </w:p>
        </w:tc>
      </w:tr>
      <w:tr w:rsidR="00E03CA1" w:rsidRPr="00384853" w14:paraId="03C343AD" w14:textId="77777777" w:rsidTr="00147B5A">
        <w:tc>
          <w:tcPr>
            <w:tcW w:w="2977" w:type="dxa"/>
            <w:tcBorders>
              <w:top w:val="nil"/>
              <w:left w:val="nil"/>
              <w:bottom w:val="nil"/>
              <w:right w:val="nil"/>
            </w:tcBorders>
          </w:tcPr>
          <w:p w14:paraId="68A34C70" w14:textId="1414083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4" w:name="_Toc478922804"/>
            <w:bookmarkStart w:id="315" w:name="_Toc60920419"/>
            <w:r w:rsidRPr="00384853">
              <w:rPr>
                <w:rFonts w:ascii="Bookman Old Style" w:hAnsi="Bookman Old Style" w:cs="Arial"/>
                <w:sz w:val="22"/>
                <w:szCs w:val="22"/>
              </w:rPr>
              <w:t>Procédure de règlement des différends</w:t>
            </w:r>
            <w:bookmarkEnd w:id="314"/>
            <w:bookmarkEnd w:id="315"/>
          </w:p>
        </w:tc>
        <w:tc>
          <w:tcPr>
            <w:tcW w:w="7088" w:type="dxa"/>
            <w:tcBorders>
              <w:top w:val="nil"/>
              <w:left w:val="nil"/>
              <w:bottom w:val="nil"/>
              <w:right w:val="nil"/>
            </w:tcBorders>
          </w:tcPr>
          <w:p w14:paraId="5BB86557" w14:textId="70F6FC9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22.1</w:t>
            </w:r>
            <w:r w:rsidRPr="00384853">
              <w:rPr>
                <w:rFonts w:ascii="Bookman Old Style" w:hAnsi="Bookman Old Style" w:cs="Arial"/>
                <w:bCs/>
                <w:sz w:val="22"/>
                <w:szCs w:val="22"/>
              </w:rPr>
              <w:tab/>
              <w:t xml:space="preserve">Si l’Entreprise estime qu’une décision prise par le Directeur de Projet outrepasse l’autorité qui lui est accordée en vertu du Marché ou que la décision est erronée, la décision sera soumise au Conciliateur dans un délai de quatorze (14) </w:t>
            </w:r>
            <w:r w:rsidRPr="00384853">
              <w:rPr>
                <w:rFonts w:ascii="Bookman Old Style" w:hAnsi="Bookman Old Style" w:cs="Arial"/>
                <w:bCs/>
                <w:sz w:val="22"/>
                <w:szCs w:val="22"/>
              </w:rPr>
              <w:lastRenderedPageBreak/>
              <w:t>jours suivant la notification de la décision du Directeur de Projet.</w:t>
            </w:r>
          </w:p>
          <w:p w14:paraId="4BDA933C" w14:textId="150076E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22.2</w:t>
            </w:r>
            <w:r w:rsidRPr="00384853">
              <w:rPr>
                <w:rFonts w:ascii="Bookman Old Style" w:hAnsi="Bookman Old Style" w:cs="Arial"/>
                <w:bCs/>
                <w:sz w:val="22"/>
                <w:szCs w:val="22"/>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l’Entreprise, quelle que soit la décision rendue par le Conciliateur.</w:t>
            </w:r>
          </w:p>
          <w:p w14:paraId="48BB750D" w14:textId="381101F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22.3 Les deux parties chercheront à résoudre le différend à l’amiable avant d’engager une procédure d’arbitrage. Si le différend n’est pas règlé à l’amiable dans un délai de quatorze (14) </w:t>
            </w:r>
            <w:r w:rsidR="00954D7E" w:rsidRPr="00384853">
              <w:rPr>
                <w:rFonts w:ascii="Bookman Old Style" w:hAnsi="Bookman Old Style" w:cs="Arial"/>
                <w:bCs/>
                <w:sz w:val="22"/>
                <w:szCs w:val="22"/>
              </w:rPr>
              <w:t>jours suivants</w:t>
            </w:r>
            <w:r w:rsidRPr="00384853">
              <w:rPr>
                <w:rFonts w:ascii="Bookman Old Style" w:hAnsi="Bookman Old Style" w:cs="Arial"/>
                <w:bCs/>
                <w:sz w:val="22"/>
                <w:szCs w:val="22"/>
              </w:rPr>
              <w:t xml:space="preserve">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sivantes : </w:t>
            </w:r>
          </w:p>
          <w:p w14:paraId="7F90DDA5" w14:textId="506D81B2"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w:t>
            </w:r>
            <w:r w:rsidRPr="00384853">
              <w:rPr>
                <w:rFonts w:ascii="Bookman Old Style" w:hAnsi="Bookman Old Style" w:cs="Arial"/>
                <w:bCs/>
                <w:sz w:val="22"/>
                <w:szCs w:val="22"/>
                <w:u w:val="single"/>
              </w:rPr>
              <w:t>Marché avec un Entreprise étrangère</w:t>
            </w:r>
            <w:r w:rsidRPr="00384853">
              <w:rPr>
                <w:rFonts w:ascii="Bookman Old Style" w:hAnsi="Bookman Old Style" w:cs="Arial"/>
                <w:bCs/>
                <w:sz w:val="22"/>
                <w:szCs w:val="22"/>
              </w:rPr>
              <w:t xml:space="preserve"> :</w:t>
            </w:r>
          </w:p>
          <w:p w14:paraId="1415598A" w14:textId="77777777" w:rsidR="001316E5" w:rsidRPr="00384853" w:rsidRDefault="001316E5" w:rsidP="00497BCF">
            <w:pPr>
              <w:spacing w:before="120" w:after="120"/>
              <w:ind w:left="578" w:hanging="578"/>
              <w:jc w:val="both"/>
              <w:rPr>
                <w:rFonts w:ascii="Bookman Old Style" w:hAnsi="Bookman Old Style" w:cs="Arial"/>
                <w:bCs/>
                <w:sz w:val="22"/>
                <w:szCs w:val="22"/>
              </w:rPr>
            </w:pPr>
          </w:p>
          <w:p w14:paraId="0F0782AD"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E2CE21E" w14:textId="6AB67D6F"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u w:val="single"/>
              </w:rPr>
              <w:t>Marchés avec une Entreprise du pays du Maître d’Ouvrage</w:t>
            </w:r>
            <w:r w:rsidR="001316E5" w:rsidRPr="00384853">
              <w:rPr>
                <w:rFonts w:ascii="Bookman Old Style" w:hAnsi="Bookman Old Style" w:cs="Arial"/>
                <w:bCs/>
                <w:sz w:val="22"/>
                <w:szCs w:val="22"/>
                <w:u w:val="single"/>
              </w:rPr>
              <w:t xml:space="preserve"> </w:t>
            </w:r>
            <w:r w:rsidRPr="00384853">
              <w:rPr>
                <w:rFonts w:ascii="Bookman Old Style" w:hAnsi="Bookman Old Style" w:cs="Arial"/>
                <w:bCs/>
                <w:sz w:val="22"/>
                <w:szCs w:val="22"/>
              </w:rPr>
              <w:t>:</w:t>
            </w:r>
          </w:p>
          <w:p w14:paraId="0AEB6661" w14:textId="3694A54A"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Dans le cas d’un différend entre le Maître d’Ouvrage et un Entreprise qui est ressortissant du pays du Maître d’Ouvrage, le différend doit être renvoyé à l’arbitrage ou à l’arbitrage conformément aux lois du pays du Maître d’Ouvrage.]</w:t>
            </w:r>
          </w:p>
        </w:tc>
      </w:tr>
      <w:tr w:rsidR="00E03CA1" w:rsidRPr="00384853" w14:paraId="3127BA49" w14:textId="77777777" w:rsidTr="00147B5A">
        <w:tc>
          <w:tcPr>
            <w:tcW w:w="2977" w:type="dxa"/>
            <w:tcBorders>
              <w:top w:val="nil"/>
              <w:left w:val="nil"/>
              <w:bottom w:val="nil"/>
              <w:right w:val="nil"/>
            </w:tcBorders>
          </w:tcPr>
          <w:p w14:paraId="7507EC4E" w14:textId="6094FB0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6" w:name="_Toc478922805"/>
            <w:bookmarkStart w:id="317" w:name="_Toc60920420"/>
            <w:r w:rsidRPr="00384853">
              <w:rPr>
                <w:rFonts w:ascii="Bookman Old Style" w:hAnsi="Bookman Old Style" w:cs="Arial"/>
                <w:sz w:val="22"/>
                <w:szCs w:val="22"/>
              </w:rPr>
              <w:lastRenderedPageBreak/>
              <w:t>Fraude et Corruption</w:t>
            </w:r>
            <w:bookmarkEnd w:id="316"/>
            <w:bookmarkEnd w:id="317"/>
          </w:p>
        </w:tc>
        <w:tc>
          <w:tcPr>
            <w:tcW w:w="7088" w:type="dxa"/>
            <w:tcBorders>
              <w:top w:val="nil"/>
              <w:left w:val="nil"/>
              <w:bottom w:val="nil"/>
              <w:right w:val="nil"/>
            </w:tcBorders>
          </w:tcPr>
          <w:p w14:paraId="4C016FD6"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23.1</w:t>
            </w:r>
            <w:r w:rsidRPr="00384853">
              <w:rPr>
                <w:rFonts w:ascii="Bookman Old Style" w:hAnsi="Bookman Old Style" w:cs="Arial"/>
                <w:bCs/>
                <w:sz w:val="22"/>
                <w:szCs w:val="22"/>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23.2</w:t>
            </w:r>
            <w:r w:rsidRPr="00384853">
              <w:rPr>
                <w:rFonts w:ascii="Bookman Old Style" w:hAnsi="Bookman Old Style" w:cs="Arial"/>
                <w:bCs/>
                <w:sz w:val="22"/>
                <w:szCs w:val="22"/>
              </w:rPr>
              <w:tab/>
              <w:t>Le Maître d’Ouvrage exige que l’Entreprise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384853" w14:paraId="71FE401A" w14:textId="77777777" w:rsidTr="00147B5A">
        <w:tc>
          <w:tcPr>
            <w:tcW w:w="2977" w:type="dxa"/>
            <w:tcBorders>
              <w:top w:val="nil"/>
              <w:left w:val="nil"/>
              <w:bottom w:val="nil"/>
              <w:right w:val="nil"/>
            </w:tcBorders>
          </w:tcPr>
          <w:p w14:paraId="5C225D42" w14:textId="50CD3367" w:rsidR="00E03CA1" w:rsidRPr="00384853" w:rsidRDefault="00E03CA1" w:rsidP="00447EC2">
            <w:pPr>
              <w:pStyle w:val="00SectionVIIISubtitle"/>
              <w:spacing w:after="0"/>
              <w:ind w:left="578" w:hanging="578"/>
              <w:jc w:val="both"/>
              <w:rPr>
                <w:rFonts w:ascii="Bookman Old Style" w:hAnsi="Bookman Old Style" w:cs="Arial"/>
                <w:sz w:val="22"/>
                <w:szCs w:val="22"/>
              </w:rPr>
            </w:pPr>
            <w:r w:rsidRPr="00384853">
              <w:rPr>
                <w:rFonts w:ascii="Bookman Old Style" w:hAnsi="Bookman Old Style" w:cs="Arial"/>
                <w:sz w:val="22"/>
                <w:szCs w:val="22"/>
              </w:rPr>
              <w:lastRenderedPageBreak/>
              <w:t xml:space="preserve"> </w:t>
            </w:r>
            <w:bookmarkStart w:id="318" w:name="_Toc60920421"/>
            <w:r w:rsidRPr="00384853">
              <w:rPr>
                <w:rFonts w:ascii="Bookman Old Style" w:hAnsi="Bookman Old Style" w:cs="Arial"/>
                <w:sz w:val="22"/>
                <w:szCs w:val="22"/>
                <w:lang w:val="en-US"/>
              </w:rPr>
              <w:t>Sécurité du Site</w:t>
            </w:r>
            <w:bookmarkEnd w:id="318"/>
          </w:p>
        </w:tc>
        <w:tc>
          <w:tcPr>
            <w:tcW w:w="7088" w:type="dxa"/>
            <w:tcBorders>
              <w:top w:val="nil"/>
              <w:left w:val="nil"/>
              <w:bottom w:val="nil"/>
              <w:right w:val="nil"/>
            </w:tcBorders>
          </w:tcPr>
          <w:p w14:paraId="2D60858B" w14:textId="5EF262BB"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 24.1 L’Entreprise est responsable de la sécurité du Site et : </w:t>
            </w:r>
          </w:p>
          <w:p w14:paraId="6AEFF3CB" w14:textId="09C0DCBB"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 pour empêcher les personnes non autorisées à accéder au Site</w:t>
            </w:r>
            <w:r w:rsidR="001316E5"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1268ABD5" w14:textId="6A0FA1E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les personnes autorisées doivent être limitées au personnel de l’Entreprise, au personnel du Maître d’Ouvrage et à tout autre personnel identifié comme personnel autorisé (y compris les autres Entreprises du Maître d’Ouvrage sur le Site), par notification faite par le Maître d’Ouvrage ou le Directeur de Projet à l’Entreprise</w:t>
            </w:r>
            <w:r w:rsidRPr="00384853">
              <w:rPr>
                <w:rFonts w:ascii="Bookman Old Style" w:hAnsi="Bookman Old Style" w:cs="Arial"/>
                <w:bCs/>
                <w:sz w:val="22"/>
                <w:szCs w:val="22"/>
                <w:shd w:val="clear" w:color="auto" w:fill="FFFFFF" w:themeFill="background1"/>
                <w:lang w:eastAsia="en-US"/>
              </w:rPr>
              <w:t>.</w:t>
            </w:r>
            <w:r w:rsidRPr="00384853">
              <w:rPr>
                <w:rFonts w:ascii="Bookman Old Style" w:hAnsi="Bookman Old Style" w:cs="Arial"/>
                <w:bCs/>
                <w:sz w:val="22"/>
                <w:szCs w:val="22"/>
                <w:shd w:val="clear" w:color="auto" w:fill="F0F0A0"/>
                <w:lang w:eastAsia="en-US"/>
              </w:rPr>
              <w:t xml:space="preserve"> </w:t>
            </w:r>
          </w:p>
          <w:p w14:paraId="26FDCF16" w14:textId="74C30C22"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L’Entreprise doit exigerer que le personnel de sécurité agisse conformément aux Lois applicables.</w:t>
            </w:r>
          </w:p>
        </w:tc>
      </w:tr>
      <w:tr w:rsidR="00E03CA1" w:rsidRPr="00384853" w14:paraId="67440D31" w14:textId="77777777" w:rsidTr="00177550">
        <w:tc>
          <w:tcPr>
            <w:tcW w:w="10065" w:type="dxa"/>
            <w:gridSpan w:val="2"/>
            <w:tcBorders>
              <w:top w:val="nil"/>
              <w:left w:val="nil"/>
              <w:bottom w:val="nil"/>
              <w:right w:val="nil"/>
            </w:tcBorders>
          </w:tcPr>
          <w:p w14:paraId="41EE1FBA" w14:textId="306BF708" w:rsidR="00E03CA1" w:rsidRPr="00384853" w:rsidRDefault="00E03CA1" w:rsidP="00497BCF">
            <w:pPr>
              <w:pStyle w:val="00SectionVIIITitle"/>
              <w:spacing w:after="120"/>
              <w:jc w:val="both"/>
              <w:rPr>
                <w:rFonts w:ascii="Bookman Old Style" w:hAnsi="Bookman Old Style" w:cs="Arial"/>
                <w:b w:val="0"/>
                <w:bCs/>
                <w:sz w:val="22"/>
                <w:szCs w:val="22"/>
              </w:rPr>
            </w:pPr>
            <w:bookmarkStart w:id="319" w:name="_Toc478922806"/>
            <w:bookmarkStart w:id="320" w:name="_Toc60920422"/>
            <w:r w:rsidRPr="00384853">
              <w:rPr>
                <w:rFonts w:ascii="Bookman Old Style" w:hAnsi="Bookman Old Style" w:cs="Arial"/>
                <w:b w:val="0"/>
                <w:bCs/>
                <w:sz w:val="22"/>
                <w:szCs w:val="22"/>
              </w:rPr>
              <w:t>B. Maîtrise du temps</w:t>
            </w:r>
            <w:bookmarkEnd w:id="319"/>
            <w:bookmarkEnd w:id="320"/>
          </w:p>
        </w:tc>
      </w:tr>
      <w:tr w:rsidR="00E03CA1" w:rsidRPr="00384853" w14:paraId="05920D1F" w14:textId="77777777" w:rsidTr="00147B5A">
        <w:trPr>
          <w:trHeight w:val="356"/>
        </w:trPr>
        <w:tc>
          <w:tcPr>
            <w:tcW w:w="2977" w:type="dxa"/>
            <w:tcBorders>
              <w:top w:val="nil"/>
              <w:left w:val="nil"/>
              <w:bottom w:val="nil"/>
              <w:right w:val="nil"/>
            </w:tcBorders>
          </w:tcPr>
          <w:p w14:paraId="38BAFCD9" w14:textId="17BC32A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1" w:name="_Toc478922807"/>
            <w:bookmarkStart w:id="322" w:name="_Toc60920423"/>
            <w:r w:rsidRPr="00384853">
              <w:rPr>
                <w:rFonts w:ascii="Bookman Old Style" w:hAnsi="Bookman Old Style" w:cs="Arial"/>
                <w:sz w:val="22"/>
                <w:szCs w:val="22"/>
              </w:rPr>
              <w:t>Programme</w:t>
            </w:r>
            <w:bookmarkEnd w:id="321"/>
            <w:r w:rsidRPr="00384853">
              <w:rPr>
                <w:rFonts w:ascii="Bookman Old Style" w:hAnsi="Bookman Old Style" w:cs="Arial"/>
                <w:sz w:val="22"/>
                <w:szCs w:val="22"/>
              </w:rPr>
              <w:t xml:space="preserve"> et rapports d’avancement</w:t>
            </w:r>
            <w:bookmarkEnd w:id="322"/>
          </w:p>
        </w:tc>
        <w:tc>
          <w:tcPr>
            <w:tcW w:w="7088" w:type="dxa"/>
            <w:tcBorders>
              <w:top w:val="nil"/>
              <w:left w:val="nil"/>
              <w:bottom w:val="nil"/>
              <w:right w:val="nil"/>
            </w:tcBorders>
          </w:tcPr>
          <w:p w14:paraId="7882E7D2" w14:textId="3E29011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25.1</w:t>
            </w:r>
            <w:r w:rsidRPr="00384853">
              <w:rPr>
                <w:rFonts w:ascii="Bookman Old Style" w:hAnsi="Bookman Old Style" w:cs="Arial"/>
                <w:bCs/>
                <w:sz w:val="22"/>
                <w:szCs w:val="22"/>
              </w:rPr>
              <w:tab/>
              <w:t xml:space="preserve">Dans les délais prescrits dans la Clause 2.10, l’Entreprise présentera aux fins d’approbation, un Programme d’exécution des Travaux. </w:t>
            </w:r>
            <w:r w:rsidRPr="00384853">
              <w:rPr>
                <w:rFonts w:ascii="Bookman Old Style" w:hAnsi="Bookman Old Style" w:cs="Arial"/>
                <w:bCs/>
                <w:sz w:val="22"/>
                <w:szCs w:val="22"/>
                <w:lang w:eastAsia="en-US"/>
              </w:rPr>
              <w:t>L’Entreprise peut réviser le programme et le soumettre à nouveau au Directeur de Projet à tout moment.  Un programme révisé doit montrer l’effet des Variations et des Evénements donnant lieu à Compensation.</w:t>
            </w:r>
          </w:p>
          <w:p w14:paraId="51045F12" w14:textId="6AB92482" w:rsidR="00E03CA1" w:rsidRPr="00384853" w:rsidRDefault="00EA61E4"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25.2</w:t>
            </w:r>
            <w:r w:rsidRPr="00384853">
              <w:rPr>
                <w:rFonts w:ascii="Bookman Old Style" w:hAnsi="Bookman Old Style" w:cs="Arial"/>
                <w:bCs/>
                <w:sz w:val="22"/>
                <w:szCs w:val="22"/>
              </w:rPr>
              <w:tab/>
              <w:t>L’</w:t>
            </w:r>
            <w:r w:rsidRPr="00384853">
              <w:rPr>
                <w:rFonts w:ascii="Bookman Old Style" w:hAnsi="Bookman Old Style" w:cs="Arial"/>
                <w:bCs/>
                <w:sz w:val="22"/>
                <w:szCs w:val="22"/>
                <w:shd w:val="clear" w:color="auto" w:fill="FFFFFF" w:themeFill="background1"/>
                <w:lang w:eastAsia="en-US"/>
              </w:rPr>
              <w:t>Entreprise doit surveiller l’avancement des Travaux et soumettre au Directeur de Projet pour approbation un rapport d’avancement des travaux,</w:t>
            </w:r>
            <w:r w:rsidRPr="00384853">
              <w:rPr>
                <w:rFonts w:ascii="Bookman Old Style" w:hAnsi="Bookman Old Style" w:cs="Arial"/>
                <w:bCs/>
                <w:sz w:val="22"/>
                <w:szCs w:val="22"/>
                <w:u w:val="single"/>
                <w:shd w:val="clear" w:color="auto" w:fill="FFFFFF" w:themeFill="background1"/>
                <w:lang w:eastAsia="en-US"/>
              </w:rPr>
              <w:t xml:space="preserve"> </w:t>
            </w:r>
            <w:r w:rsidRPr="00384853">
              <w:rPr>
                <w:rFonts w:ascii="Bookman Old Style" w:hAnsi="Bookman Old Style" w:cs="Arial"/>
                <w:bCs/>
                <w:sz w:val="22"/>
                <w:szCs w:val="22"/>
                <w:shd w:val="clear" w:color="auto" w:fill="FFFFFF" w:themeFill="background1"/>
                <w:lang w:eastAsia="en-US"/>
              </w:rPr>
              <w:t xml:space="preserve">à des intervalles n’excédant pas </w:t>
            </w:r>
            <w:r w:rsidR="001316E5" w:rsidRPr="00384853">
              <w:rPr>
                <w:rFonts w:ascii="Bookman Old Style" w:hAnsi="Bookman Old Style" w:cs="Arial"/>
                <w:bCs/>
                <w:sz w:val="22"/>
                <w:szCs w:val="22"/>
                <w:shd w:val="clear" w:color="auto" w:fill="FFFFFF" w:themeFill="background1"/>
                <w:lang w:eastAsia="en-US"/>
              </w:rPr>
              <w:t xml:space="preserve">les </w:t>
            </w:r>
            <w:r w:rsidR="001316E5" w:rsidRPr="00384853">
              <w:rPr>
                <w:rFonts w:ascii="Bookman Old Style" w:hAnsi="Bookman Old Style" w:cs="Arial"/>
                <w:bCs/>
                <w:sz w:val="22"/>
                <w:szCs w:val="22"/>
                <w:lang w:eastAsia="en-US"/>
              </w:rPr>
              <w:t>périodes</w:t>
            </w:r>
            <w:r w:rsidRPr="00384853">
              <w:rPr>
                <w:rFonts w:ascii="Bookman Old Style" w:hAnsi="Bookman Old Style" w:cs="Arial"/>
                <w:bCs/>
                <w:sz w:val="22"/>
                <w:szCs w:val="22"/>
                <w:lang w:eastAsia="en-US"/>
              </w:rPr>
              <w:t xml:space="preserve"> énoncées dans la Clause 2.11. </w:t>
            </w:r>
          </w:p>
          <w:p w14:paraId="76824940" w14:textId="2F63F7E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25.3</w:t>
            </w:r>
            <w:r w:rsidRPr="00384853">
              <w:rPr>
                <w:rFonts w:ascii="Bookman Old Style" w:hAnsi="Bookman Old Style" w:cs="Arial"/>
                <w:bCs/>
                <w:sz w:val="22"/>
                <w:szCs w:val="22"/>
              </w:rPr>
              <w:tab/>
              <w:t xml:space="preserve">En plus du rapport d’avancement des travaux énoncé dans la Clause 2.11, l’Entreprise doit informer immédiatement le Directeur de Projet de toute allégation, incident ou accident sur le Site, qui a ou est susceptible d’avoir un effet négatif important, sans s’y limiter, tout incident ou accident causant un décès ou des blessures </w:t>
            </w:r>
            <w:r w:rsidR="001316E5" w:rsidRPr="00384853">
              <w:rPr>
                <w:rFonts w:ascii="Bookman Old Style" w:hAnsi="Bookman Old Style" w:cs="Arial"/>
                <w:bCs/>
                <w:sz w:val="22"/>
                <w:szCs w:val="22"/>
              </w:rPr>
              <w:t>graves ;</w:t>
            </w:r>
            <w:r w:rsidRPr="00384853">
              <w:rPr>
                <w:rFonts w:ascii="Bookman Old Style" w:hAnsi="Bookman Old Style" w:cs="Arial"/>
                <w:bCs/>
                <w:sz w:val="22"/>
                <w:szCs w:val="22"/>
              </w:rPr>
              <w:t xml:space="preserve"> les effets indésirables importants ou dommages à la propriété </w:t>
            </w:r>
            <w:r w:rsidR="001316E5" w:rsidRPr="00384853">
              <w:rPr>
                <w:rFonts w:ascii="Bookman Old Style" w:hAnsi="Bookman Old Style" w:cs="Arial"/>
                <w:bCs/>
                <w:sz w:val="22"/>
                <w:szCs w:val="22"/>
              </w:rPr>
              <w:t>privée ;</w:t>
            </w:r>
            <w:r w:rsidRPr="00384853">
              <w:rPr>
                <w:rFonts w:ascii="Bookman Old Style" w:hAnsi="Bookman Old Style" w:cs="Arial"/>
                <w:bCs/>
                <w:sz w:val="22"/>
                <w:szCs w:val="22"/>
              </w:rPr>
              <w:t xml:space="preserve"> ou toute allégation de EAS ou HS. </w:t>
            </w:r>
          </w:p>
          <w:p w14:paraId="009F97E0" w14:textId="6A5AF94E"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L’Entreprise doit fournir tous les détails de tels incidents ou accidents au Directeur de Projet dans les délais convenus avec le Directeur de Projet. </w:t>
            </w:r>
          </w:p>
        </w:tc>
      </w:tr>
      <w:tr w:rsidR="00E03CA1" w:rsidRPr="00384853" w14:paraId="6EF3B0FB" w14:textId="77777777" w:rsidTr="00147B5A">
        <w:tc>
          <w:tcPr>
            <w:tcW w:w="2977" w:type="dxa"/>
            <w:tcBorders>
              <w:top w:val="nil"/>
              <w:left w:val="nil"/>
              <w:bottom w:val="nil"/>
              <w:right w:val="nil"/>
            </w:tcBorders>
          </w:tcPr>
          <w:p w14:paraId="4F0E2033" w14:textId="26FB8E95"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3" w:name="_Toc60920424"/>
            <w:bookmarkStart w:id="324" w:name="_Toc478922808"/>
            <w:r w:rsidRPr="00384853">
              <w:rPr>
                <w:rFonts w:ascii="Bookman Old Style" w:hAnsi="Bookman Old Style" w:cs="Arial"/>
                <w:sz w:val="22"/>
                <w:szCs w:val="22"/>
              </w:rPr>
              <w:t>Report de la Date d’ent</w:t>
            </w:r>
            <w:bookmarkEnd w:id="323"/>
            <w:r w:rsidRPr="00384853">
              <w:rPr>
                <w:rFonts w:ascii="Bookman Old Style" w:hAnsi="Bookman Old Style" w:cs="Arial"/>
                <w:sz w:val="22"/>
                <w:szCs w:val="22"/>
              </w:rPr>
              <w:t xml:space="preserve"> </w:t>
            </w:r>
            <w:bookmarkEnd w:id="324"/>
          </w:p>
        </w:tc>
        <w:tc>
          <w:tcPr>
            <w:tcW w:w="7088" w:type="dxa"/>
            <w:tcBorders>
              <w:top w:val="nil"/>
              <w:left w:val="nil"/>
              <w:bottom w:val="nil"/>
              <w:right w:val="nil"/>
            </w:tcBorders>
          </w:tcPr>
          <w:p w14:paraId="6BF623DE" w14:textId="3F1B0F9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26.1</w:t>
            </w:r>
            <w:r w:rsidRPr="00384853">
              <w:rPr>
                <w:rFonts w:ascii="Bookman Old Style" w:hAnsi="Bookman Old Style" w:cs="Arial"/>
                <w:bCs/>
                <w:sz w:val="22"/>
                <w:szCs w:val="22"/>
              </w:rPr>
              <w:tab/>
              <w:t>Le Directeur de Projet reportera la Date d’Achèvement prévue si un Evènement donnant droit à compensation survient ou si une Variation est acceptée qui rend impossible l’achèvement des Travaux à la Date d’Achèvement prévue sans que l’Entreprise ne prenne des mesures pour accélérer le travail restant, entraînant pour lui un coût supplémentaire.</w:t>
            </w:r>
          </w:p>
          <w:p w14:paraId="5CCAE658" w14:textId="0C31B6B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26.2</w:t>
            </w:r>
            <w:r w:rsidRPr="00384853">
              <w:rPr>
                <w:rFonts w:ascii="Bookman Old Style" w:hAnsi="Bookman Old Style" w:cs="Arial"/>
                <w:bCs/>
                <w:sz w:val="22"/>
                <w:szCs w:val="22"/>
              </w:rPr>
              <w:tab/>
              <w:t xml:space="preserve">Si l’Entreprise n’a pas donné préavis d’un retard ou s’il n’a pas coopéré en vue de réduire le retard ou en limiter les </w:t>
            </w:r>
            <w:r w:rsidRPr="00384853">
              <w:rPr>
                <w:rFonts w:ascii="Bookman Old Style" w:hAnsi="Bookman Old Style" w:cs="Arial"/>
                <w:bCs/>
                <w:sz w:val="22"/>
                <w:szCs w:val="22"/>
              </w:rPr>
              <w:lastRenderedPageBreak/>
              <w:t>conséquences, le retard dû à son manquement ne sera pas pris en compte lors de l’évaluation d’une nouvelle Date d’Achèvement prévue.</w:t>
            </w:r>
          </w:p>
        </w:tc>
      </w:tr>
      <w:tr w:rsidR="00E03CA1" w:rsidRPr="00384853" w14:paraId="104F0776" w14:textId="77777777" w:rsidTr="00147B5A">
        <w:tc>
          <w:tcPr>
            <w:tcW w:w="2977" w:type="dxa"/>
            <w:tcBorders>
              <w:top w:val="nil"/>
              <w:left w:val="nil"/>
              <w:bottom w:val="nil"/>
              <w:right w:val="nil"/>
            </w:tcBorders>
          </w:tcPr>
          <w:p w14:paraId="15D9866C" w14:textId="45C593B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5" w:name="_Toc478922809"/>
            <w:bookmarkStart w:id="326" w:name="_Toc60920425"/>
            <w:r w:rsidRPr="00384853">
              <w:rPr>
                <w:rFonts w:ascii="Bookman Old Style" w:hAnsi="Bookman Old Style" w:cs="Arial"/>
                <w:sz w:val="22"/>
                <w:szCs w:val="22"/>
              </w:rPr>
              <w:lastRenderedPageBreak/>
              <w:t>Accélération</w:t>
            </w:r>
            <w:bookmarkEnd w:id="325"/>
            <w:bookmarkEnd w:id="326"/>
            <w:r w:rsidRPr="00384853">
              <w:rPr>
                <w:rFonts w:ascii="Bookman Old Style" w:hAnsi="Bookman Old Style" w:cs="Arial"/>
                <w:sz w:val="22"/>
                <w:szCs w:val="22"/>
              </w:rPr>
              <w:t xml:space="preserve"> </w:t>
            </w:r>
          </w:p>
        </w:tc>
        <w:tc>
          <w:tcPr>
            <w:tcW w:w="7088" w:type="dxa"/>
            <w:tcBorders>
              <w:top w:val="nil"/>
              <w:left w:val="nil"/>
              <w:bottom w:val="nil"/>
              <w:right w:val="nil"/>
            </w:tcBorders>
          </w:tcPr>
          <w:p w14:paraId="55068CD0" w14:textId="61C1FB3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27.1</w:t>
            </w:r>
            <w:r w:rsidRPr="00384853">
              <w:rPr>
                <w:rFonts w:ascii="Bookman Old Style" w:hAnsi="Bookman Old Style" w:cs="Arial"/>
                <w:bCs/>
                <w:sz w:val="22"/>
                <w:szCs w:val="22"/>
              </w:rPr>
              <w:tab/>
              <w:t>Lorsque le Maître d’Ouvrage souhaite que l’Entreprise achève les Travaux avant la Date d’Achèvement prévue, le Directeur de Projet obtiendra de l’Entreprise des propositions chiffrées pour l’accélération nécessaire. Si le Maître d’Ouvrage accepte ces propositions, la Date d’Achèvement prévue sera ajustée en conséquence et confirmée par le Maître d’Ouvrage et par l’Entreprise.</w:t>
            </w:r>
          </w:p>
          <w:p w14:paraId="7754EE83" w14:textId="69D07A2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27.2</w:t>
            </w:r>
            <w:r w:rsidRPr="00384853">
              <w:rPr>
                <w:rFonts w:ascii="Bookman Old Style" w:hAnsi="Bookman Old Style" w:cs="Arial"/>
                <w:bCs/>
                <w:sz w:val="22"/>
                <w:szCs w:val="22"/>
              </w:rPr>
              <w:tab/>
              <w:t>Si les propositions de prix aux fins d’accélération des travaux présentées par l’Entreprise sont acceptées par le Maître d’Ouvrage, elles seront incorporées au Marché et traitées comme une Variation.</w:t>
            </w:r>
          </w:p>
        </w:tc>
      </w:tr>
      <w:tr w:rsidR="00E03CA1" w:rsidRPr="00384853" w14:paraId="31EA6841" w14:textId="77777777" w:rsidTr="00147B5A">
        <w:tc>
          <w:tcPr>
            <w:tcW w:w="2977" w:type="dxa"/>
            <w:tcBorders>
              <w:top w:val="nil"/>
              <w:left w:val="nil"/>
              <w:bottom w:val="nil"/>
              <w:right w:val="nil"/>
            </w:tcBorders>
          </w:tcPr>
          <w:p w14:paraId="42DDF4B0" w14:textId="1AB285C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7" w:name="_Toc60920426"/>
            <w:r w:rsidRPr="00384853">
              <w:rPr>
                <w:rFonts w:ascii="Bookman Old Style" w:hAnsi="Bookman Old Style" w:cs="Arial"/>
                <w:sz w:val="22"/>
                <w:szCs w:val="22"/>
              </w:rPr>
              <w:t>et</w:t>
            </w:r>
            <w:bookmarkEnd w:id="327"/>
          </w:p>
        </w:tc>
        <w:tc>
          <w:tcPr>
            <w:tcW w:w="7088" w:type="dxa"/>
            <w:tcBorders>
              <w:top w:val="nil"/>
              <w:left w:val="nil"/>
              <w:bottom w:val="nil"/>
              <w:right w:val="nil"/>
            </w:tcBorders>
          </w:tcPr>
          <w:p w14:paraId="5800CDF7" w14:textId="7DEBE57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28.1</w:t>
            </w:r>
            <w:r w:rsidRPr="00384853">
              <w:rPr>
                <w:rFonts w:ascii="Bookman Old Style" w:hAnsi="Bookman Old Style" w:cs="Arial"/>
                <w:bCs/>
                <w:sz w:val="22"/>
                <w:szCs w:val="22"/>
              </w:rPr>
              <w:tab/>
              <w:t>Le Directeur de Projet pourra donner des instructions à l’Entreprise de retarder le commencement ou la poursuite d’une activité dans le cadre des Travaux.</w:t>
            </w:r>
          </w:p>
        </w:tc>
      </w:tr>
      <w:tr w:rsidR="00E03CA1" w:rsidRPr="00384853" w14:paraId="2012EC4F" w14:textId="77777777" w:rsidTr="00147B5A">
        <w:tc>
          <w:tcPr>
            <w:tcW w:w="2977" w:type="dxa"/>
            <w:tcBorders>
              <w:top w:val="nil"/>
              <w:left w:val="nil"/>
              <w:bottom w:val="nil"/>
              <w:right w:val="nil"/>
            </w:tcBorders>
          </w:tcPr>
          <w:p w14:paraId="08AE5232" w14:textId="7FD89E7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8" w:name="_Toc478922811"/>
            <w:bookmarkStart w:id="329" w:name="_Toc60920427"/>
            <w:r w:rsidRPr="00384853">
              <w:rPr>
                <w:rFonts w:ascii="Bookman Old Style" w:hAnsi="Bookman Old Style" w:cs="Arial"/>
                <w:sz w:val="22"/>
                <w:szCs w:val="22"/>
              </w:rPr>
              <w:t xml:space="preserve">Réunions </w:t>
            </w:r>
            <w:bookmarkEnd w:id="328"/>
            <w:bookmarkEnd w:id="329"/>
          </w:p>
        </w:tc>
        <w:tc>
          <w:tcPr>
            <w:tcW w:w="7088" w:type="dxa"/>
            <w:tcBorders>
              <w:top w:val="nil"/>
              <w:left w:val="nil"/>
              <w:bottom w:val="nil"/>
              <w:right w:val="nil"/>
            </w:tcBorders>
          </w:tcPr>
          <w:p w14:paraId="2293EDB5" w14:textId="6670CD8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29.1</w:t>
            </w:r>
            <w:r w:rsidRPr="00384853">
              <w:rPr>
                <w:rFonts w:ascii="Bookman Old Style" w:hAnsi="Bookman Old Style" w:cs="Arial"/>
                <w:bCs/>
                <w:sz w:val="22"/>
                <w:szCs w:val="22"/>
              </w:rPr>
              <w:tab/>
              <w:t xml:space="preserve">Le Directeur de Projet ou l’Entreprise pourront demander à l’autre partie de participer à une réunion de gestion. Une réunion de gestion a pour but d’examiner le programme du travail restant et de traiter des questions soulevées dans le cadre de la procédure de préavis notifiés par l’Entreprise. </w:t>
            </w:r>
          </w:p>
        </w:tc>
      </w:tr>
      <w:tr w:rsidR="00E03CA1" w:rsidRPr="00384853" w14:paraId="47DC3E88" w14:textId="77777777" w:rsidTr="00147B5A">
        <w:tc>
          <w:tcPr>
            <w:tcW w:w="2977" w:type="dxa"/>
            <w:tcBorders>
              <w:top w:val="nil"/>
              <w:left w:val="nil"/>
              <w:bottom w:val="nil"/>
              <w:right w:val="nil"/>
            </w:tcBorders>
          </w:tcPr>
          <w:p w14:paraId="110044FB" w14:textId="1EEC195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0" w:name="_Toc478922812"/>
            <w:bookmarkStart w:id="331" w:name="_Toc60920428"/>
            <w:r w:rsidRPr="00384853">
              <w:rPr>
                <w:rFonts w:ascii="Bookman Old Style" w:hAnsi="Bookman Old Style" w:cs="Arial"/>
                <w:sz w:val="22"/>
                <w:szCs w:val="22"/>
              </w:rPr>
              <w:t>Préavis</w:t>
            </w:r>
            <w:bookmarkEnd w:id="330"/>
            <w:bookmarkEnd w:id="331"/>
          </w:p>
        </w:tc>
        <w:tc>
          <w:tcPr>
            <w:tcW w:w="7088" w:type="dxa"/>
            <w:tcBorders>
              <w:top w:val="nil"/>
              <w:left w:val="nil"/>
              <w:bottom w:val="nil"/>
              <w:right w:val="nil"/>
            </w:tcBorders>
          </w:tcPr>
          <w:p w14:paraId="52630017" w14:textId="108971A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30.1</w:t>
            </w:r>
            <w:r w:rsidRPr="00384853">
              <w:rPr>
                <w:rFonts w:ascii="Bookman Old Style" w:hAnsi="Bookman Old Style" w:cs="Arial"/>
                <w:bCs/>
                <w:sz w:val="22"/>
                <w:szCs w:val="22"/>
              </w:rPr>
              <w:tab/>
              <w:t xml:space="preserve">L’Entreprise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30.2</w:t>
            </w:r>
            <w:r w:rsidRPr="00384853">
              <w:rPr>
                <w:rFonts w:ascii="Bookman Old Style" w:hAnsi="Bookman Old Style" w:cs="Arial"/>
                <w:bCs/>
                <w:sz w:val="22"/>
                <w:szCs w:val="22"/>
              </w:rPr>
              <w:tab/>
              <w:t>L’Entreprise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384853" w14:paraId="2DF3702C" w14:textId="77777777" w:rsidTr="00177550">
        <w:tc>
          <w:tcPr>
            <w:tcW w:w="10065" w:type="dxa"/>
            <w:gridSpan w:val="2"/>
            <w:tcBorders>
              <w:top w:val="nil"/>
              <w:left w:val="nil"/>
              <w:bottom w:val="nil"/>
              <w:right w:val="nil"/>
            </w:tcBorders>
          </w:tcPr>
          <w:p w14:paraId="6757CA29" w14:textId="6FD8577B" w:rsidR="00E03CA1" w:rsidRPr="00384853" w:rsidRDefault="00E03CA1" w:rsidP="00497BCF">
            <w:pPr>
              <w:pStyle w:val="00SectionVIIITitle"/>
              <w:spacing w:after="120"/>
              <w:jc w:val="both"/>
              <w:rPr>
                <w:rFonts w:ascii="Bookman Old Style" w:hAnsi="Bookman Old Style" w:cs="Arial"/>
                <w:b w:val="0"/>
                <w:bCs/>
                <w:sz w:val="22"/>
                <w:szCs w:val="22"/>
              </w:rPr>
            </w:pPr>
            <w:bookmarkStart w:id="332" w:name="_Toc478922813"/>
            <w:bookmarkStart w:id="333" w:name="_Toc60920429"/>
            <w:r w:rsidRPr="00384853">
              <w:rPr>
                <w:rFonts w:ascii="Bookman Old Style" w:hAnsi="Bookman Old Style" w:cs="Arial"/>
                <w:b w:val="0"/>
                <w:bCs/>
                <w:sz w:val="22"/>
                <w:szCs w:val="22"/>
              </w:rPr>
              <w:t>C. Contrôle de qualité</w:t>
            </w:r>
            <w:bookmarkEnd w:id="332"/>
            <w:bookmarkEnd w:id="333"/>
          </w:p>
        </w:tc>
      </w:tr>
      <w:tr w:rsidR="00E03CA1" w:rsidRPr="00384853" w14:paraId="11DD891F" w14:textId="77777777" w:rsidTr="00147B5A">
        <w:tc>
          <w:tcPr>
            <w:tcW w:w="2977" w:type="dxa"/>
            <w:tcBorders>
              <w:top w:val="nil"/>
              <w:left w:val="nil"/>
              <w:bottom w:val="nil"/>
              <w:right w:val="nil"/>
            </w:tcBorders>
          </w:tcPr>
          <w:p w14:paraId="6F230353" w14:textId="67186976"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7088" w:type="dxa"/>
            <w:tcBorders>
              <w:top w:val="nil"/>
              <w:left w:val="nil"/>
              <w:bottom w:val="nil"/>
              <w:right w:val="nil"/>
            </w:tcBorders>
          </w:tcPr>
          <w:p w14:paraId="2D4381F6" w14:textId="1319E81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31.1</w:t>
            </w:r>
            <w:r w:rsidRPr="00384853">
              <w:rPr>
                <w:rFonts w:ascii="Bookman Old Style" w:hAnsi="Bookman Old Style" w:cs="Arial"/>
                <w:bCs/>
                <w:sz w:val="22"/>
                <w:szCs w:val="22"/>
              </w:rPr>
              <w:tab/>
              <w:t>Le Directeur de Projet examinera le travail de l’Entreprise et le notifiera de toute malfaçon qu’il découvrirait. Ces vérifications n’affecteront pas les responsabilités de l’Entreprise. Le Directeur de Projet pourra instruire l’Entreprise de chercher une malfaçon et de découvrir et de tester tout élément du travail qui pourrait, à son avis, présenter une malfaçon.</w:t>
            </w:r>
          </w:p>
        </w:tc>
      </w:tr>
      <w:tr w:rsidR="00E03CA1" w:rsidRPr="00384853" w14:paraId="06DB2AB4" w14:textId="77777777" w:rsidTr="00147B5A">
        <w:tc>
          <w:tcPr>
            <w:tcW w:w="2977" w:type="dxa"/>
            <w:tcBorders>
              <w:top w:val="nil"/>
              <w:left w:val="nil"/>
              <w:bottom w:val="nil"/>
              <w:right w:val="nil"/>
            </w:tcBorders>
          </w:tcPr>
          <w:p w14:paraId="7AE21A10" w14:textId="2B44421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4" w:name="_Toc478922815"/>
            <w:bookmarkStart w:id="335" w:name="_Toc60920431"/>
            <w:r w:rsidRPr="00384853">
              <w:rPr>
                <w:rFonts w:ascii="Bookman Old Style" w:hAnsi="Bookman Old Style" w:cs="Arial"/>
                <w:sz w:val="22"/>
                <w:szCs w:val="22"/>
              </w:rPr>
              <w:lastRenderedPageBreak/>
              <w:t>Essais</w:t>
            </w:r>
            <w:bookmarkEnd w:id="334"/>
            <w:bookmarkEnd w:id="335"/>
          </w:p>
        </w:tc>
        <w:tc>
          <w:tcPr>
            <w:tcW w:w="7088" w:type="dxa"/>
            <w:tcBorders>
              <w:top w:val="nil"/>
              <w:left w:val="nil"/>
              <w:bottom w:val="nil"/>
              <w:right w:val="nil"/>
            </w:tcBorders>
          </w:tcPr>
          <w:p w14:paraId="4F0ED3AB" w14:textId="1964891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32.1</w:t>
            </w:r>
            <w:r w:rsidRPr="00384853">
              <w:rPr>
                <w:rFonts w:ascii="Bookman Old Style" w:hAnsi="Bookman Old Style" w:cs="Arial"/>
                <w:bCs/>
                <w:sz w:val="22"/>
                <w:szCs w:val="22"/>
              </w:rPr>
              <w:tab/>
              <w:t>Si le Directeur de Projet charge l’Entreprise de réaliser un essai non prévu dans les Spécifications techniques afin de vérifier si un élément du travail présente une malfaçon et que le résultat de l’essai est positif, l’Entreprise devra assumer le coût de cette inspection et de tous les échantillonnages. En l’absence de Malfaçon, l’essai sera assimilé à un Evénement donnant droit à compensation.</w:t>
            </w:r>
          </w:p>
        </w:tc>
      </w:tr>
      <w:tr w:rsidR="00E03CA1" w:rsidRPr="00384853" w14:paraId="6AEA8F80" w14:textId="77777777" w:rsidTr="00147B5A">
        <w:tc>
          <w:tcPr>
            <w:tcW w:w="2977" w:type="dxa"/>
            <w:tcBorders>
              <w:top w:val="nil"/>
              <w:left w:val="nil"/>
              <w:bottom w:val="nil"/>
              <w:right w:val="nil"/>
            </w:tcBorders>
          </w:tcPr>
          <w:p w14:paraId="2101FE3B" w14:textId="5557414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6" w:name="_Toc478922816"/>
            <w:bookmarkStart w:id="337" w:name="_Toc60920432"/>
            <w:r w:rsidRPr="00384853">
              <w:rPr>
                <w:rFonts w:ascii="Bookman Old Style" w:hAnsi="Bookman Old Style" w:cs="Arial"/>
                <w:sz w:val="22"/>
                <w:szCs w:val="22"/>
              </w:rPr>
              <w:t xml:space="preserve">Correction </w:t>
            </w:r>
            <w:bookmarkEnd w:id="336"/>
            <w:bookmarkEnd w:id="337"/>
          </w:p>
        </w:tc>
        <w:tc>
          <w:tcPr>
            <w:tcW w:w="7088" w:type="dxa"/>
            <w:tcBorders>
              <w:top w:val="nil"/>
              <w:left w:val="nil"/>
              <w:bottom w:val="nil"/>
              <w:right w:val="nil"/>
            </w:tcBorders>
          </w:tcPr>
          <w:p w14:paraId="6482D1CE" w14:textId="40EBE6E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33.1</w:t>
            </w:r>
            <w:r w:rsidRPr="00384853">
              <w:rPr>
                <w:rFonts w:ascii="Bookman Old Style" w:hAnsi="Bookman Old Style" w:cs="Arial"/>
                <w:bCs/>
                <w:sz w:val="22"/>
                <w:szCs w:val="22"/>
              </w:rPr>
              <w:tab/>
              <w:t>Le Directeur de Projet notifiera à l’Entreprise tout Malfaçon avant la fin de la Période de garantie, qui commence au moment de l’Achèvement et qui est définie dans la Clause 2.12. La période de garantie sera prolongée jusqu’à correction des Malfaçons.</w:t>
            </w:r>
          </w:p>
          <w:p w14:paraId="09B7CAC5" w14:textId="350745C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33.2</w:t>
            </w:r>
            <w:r w:rsidRPr="00384853">
              <w:rPr>
                <w:rFonts w:ascii="Bookman Old Style" w:hAnsi="Bookman Old Style" w:cs="Arial"/>
                <w:bCs/>
                <w:sz w:val="22"/>
                <w:szCs w:val="22"/>
              </w:rPr>
              <w:tab/>
              <w:t>Chaque fois qu’une notification de Malfaçon lui sera remise, l’Entreprise rectifiera la Malfaçon dans les délais spécifiés dans la notification du Directeur de Projet.</w:t>
            </w:r>
          </w:p>
        </w:tc>
      </w:tr>
      <w:tr w:rsidR="00E03CA1" w:rsidRPr="00384853" w14:paraId="080B9B98" w14:textId="77777777" w:rsidTr="00147B5A">
        <w:tc>
          <w:tcPr>
            <w:tcW w:w="2977" w:type="dxa"/>
            <w:tcBorders>
              <w:top w:val="nil"/>
              <w:left w:val="nil"/>
              <w:bottom w:val="nil"/>
              <w:right w:val="nil"/>
            </w:tcBorders>
          </w:tcPr>
          <w:p w14:paraId="43901A96" w14:textId="23321F5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8" w:name="_Toc478922817"/>
            <w:bookmarkStart w:id="339" w:name="_Toc60920433"/>
            <w:r w:rsidRPr="00384853">
              <w:rPr>
                <w:rFonts w:ascii="Bookman Old Style" w:hAnsi="Bookman Old Style" w:cs="Arial"/>
                <w:sz w:val="22"/>
                <w:szCs w:val="22"/>
              </w:rPr>
              <w:t>Malfaifi</w:t>
            </w:r>
            <w:bookmarkEnd w:id="338"/>
            <w:bookmarkEnd w:id="339"/>
            <w:r w:rsidRPr="00384853">
              <w:rPr>
                <w:rFonts w:ascii="Bookman Old Style" w:hAnsi="Bookman Old Style" w:cs="Arial"/>
                <w:sz w:val="22"/>
                <w:szCs w:val="22"/>
              </w:rPr>
              <w:t xml:space="preserve"> </w:t>
            </w:r>
          </w:p>
        </w:tc>
        <w:tc>
          <w:tcPr>
            <w:tcW w:w="7088" w:type="dxa"/>
            <w:tcBorders>
              <w:top w:val="nil"/>
              <w:left w:val="nil"/>
              <w:bottom w:val="nil"/>
              <w:right w:val="nil"/>
            </w:tcBorders>
          </w:tcPr>
          <w:p w14:paraId="0A58B45A" w14:textId="484DEF3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34.1</w:t>
            </w:r>
            <w:r w:rsidRPr="00384853">
              <w:rPr>
                <w:rFonts w:ascii="Bookman Old Style" w:hAnsi="Bookman Old Style" w:cs="Arial"/>
                <w:bCs/>
                <w:sz w:val="22"/>
                <w:szCs w:val="22"/>
              </w:rPr>
              <w:tab/>
              <w:t>Si l’Entreprise ne rectifie pas une malfaçon dans les délais spécifiés dans la notification du Directeur de Projet, celui-ci évaluera le coût de la rectification à apporter et ce coût sera facturé à l’Entreprise.</w:t>
            </w:r>
          </w:p>
        </w:tc>
      </w:tr>
      <w:tr w:rsidR="00E03CA1" w:rsidRPr="00384853" w14:paraId="415F5299" w14:textId="77777777" w:rsidTr="00177550">
        <w:tc>
          <w:tcPr>
            <w:tcW w:w="10065" w:type="dxa"/>
            <w:gridSpan w:val="2"/>
            <w:tcBorders>
              <w:top w:val="nil"/>
              <w:left w:val="nil"/>
              <w:bottom w:val="nil"/>
              <w:right w:val="nil"/>
            </w:tcBorders>
          </w:tcPr>
          <w:p w14:paraId="405CC0DA" w14:textId="1A6D9C4F" w:rsidR="00E03CA1" w:rsidRPr="00384853" w:rsidRDefault="00E03CA1" w:rsidP="00497BCF">
            <w:pPr>
              <w:pStyle w:val="00SectionVIIITitle"/>
              <w:spacing w:after="120"/>
              <w:ind w:right="-74"/>
              <w:jc w:val="both"/>
              <w:rPr>
                <w:rFonts w:ascii="Bookman Old Style" w:hAnsi="Bookman Old Style" w:cs="Arial"/>
                <w:b w:val="0"/>
                <w:bCs/>
                <w:sz w:val="22"/>
                <w:szCs w:val="22"/>
              </w:rPr>
            </w:pPr>
            <w:bookmarkStart w:id="340" w:name="_Toc478922818"/>
            <w:bookmarkStart w:id="341" w:name="_Toc60920434"/>
            <w:r w:rsidRPr="00384853">
              <w:rPr>
                <w:rFonts w:ascii="Bookman Old Style" w:hAnsi="Bookman Old Style" w:cs="Arial"/>
                <w:b w:val="0"/>
                <w:bCs/>
                <w:sz w:val="22"/>
                <w:szCs w:val="22"/>
              </w:rPr>
              <w:t>D. Maîtrise des coûts</w:t>
            </w:r>
            <w:bookmarkEnd w:id="340"/>
            <w:bookmarkEnd w:id="341"/>
          </w:p>
        </w:tc>
      </w:tr>
      <w:tr w:rsidR="00E03CA1" w:rsidRPr="00384853" w14:paraId="3258517B" w14:textId="77777777" w:rsidTr="00147B5A">
        <w:tc>
          <w:tcPr>
            <w:tcW w:w="2977" w:type="dxa"/>
            <w:tcBorders>
              <w:top w:val="nil"/>
              <w:left w:val="nil"/>
              <w:bottom w:val="nil"/>
              <w:right w:val="nil"/>
            </w:tcBorders>
          </w:tcPr>
          <w:p w14:paraId="00F0848A" w14:textId="6F9AF35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2" w:name="_Toc478922819"/>
            <w:bookmarkStart w:id="343" w:name="_Toc60920435"/>
            <w:r w:rsidRPr="00384853">
              <w:rPr>
                <w:rFonts w:ascii="Bookman Old Style" w:hAnsi="Bookman Old Style" w:cs="Arial"/>
                <w:sz w:val="22"/>
                <w:szCs w:val="22"/>
              </w:rPr>
              <w:t xml:space="preserve">Prix du </w:t>
            </w:r>
            <w:bookmarkEnd w:id="342"/>
            <w:bookmarkEnd w:id="343"/>
          </w:p>
        </w:tc>
        <w:tc>
          <w:tcPr>
            <w:tcW w:w="7088" w:type="dxa"/>
            <w:tcBorders>
              <w:top w:val="nil"/>
              <w:left w:val="nil"/>
              <w:bottom w:val="nil"/>
              <w:right w:val="nil"/>
            </w:tcBorders>
          </w:tcPr>
          <w:p w14:paraId="26194427" w14:textId="08659B2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35.1</w:t>
            </w:r>
            <w:r w:rsidRPr="00384853">
              <w:rPr>
                <w:rFonts w:ascii="Bookman Old Style" w:hAnsi="Bookman Old Style" w:cs="Arial"/>
                <w:bCs/>
                <w:sz w:val="22"/>
                <w:szCs w:val="22"/>
              </w:rPr>
              <w:tab/>
              <w:t xml:space="preserve">Le Détail quantitatif et estimatif </w:t>
            </w:r>
            <w:r w:rsidR="001316E5" w:rsidRPr="00384853">
              <w:rPr>
                <w:rFonts w:ascii="Bookman Old Style" w:hAnsi="Bookman Old Style" w:cs="Arial"/>
                <w:bCs/>
                <w:sz w:val="22"/>
                <w:szCs w:val="22"/>
              </w:rPr>
              <w:t>comprendra</w:t>
            </w:r>
            <w:r w:rsidRPr="00384853">
              <w:rPr>
                <w:rFonts w:ascii="Bookman Old Style" w:hAnsi="Bookman Old Style" w:cs="Arial"/>
                <w:bCs/>
                <w:sz w:val="22"/>
                <w:szCs w:val="22"/>
              </w:rPr>
              <w:t xml:space="preserve"> les postes de prix des Travaux à exécuter par l’Entreprise. Le Détail quantitatif et estimatif est utilisé pour calculer le Prix du Marché. L’Entreprise sera rémunéré au titre de la quantité de travail exécuté au taux correspondant à chaque intrant spécifié dans le  le Détail quantitatif et estimatif.</w:t>
            </w:r>
          </w:p>
        </w:tc>
      </w:tr>
      <w:tr w:rsidR="00E03CA1" w:rsidRPr="00384853" w14:paraId="5EE603DA" w14:textId="77777777" w:rsidTr="00147B5A">
        <w:tc>
          <w:tcPr>
            <w:tcW w:w="2977" w:type="dxa"/>
            <w:tcBorders>
              <w:top w:val="nil"/>
              <w:left w:val="nil"/>
              <w:bottom w:val="nil"/>
              <w:right w:val="nil"/>
            </w:tcBorders>
          </w:tcPr>
          <w:p w14:paraId="013A9B57" w14:textId="11BB586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4" w:name="_Toc478922820"/>
            <w:bookmarkStart w:id="345" w:name="_Toc60920436"/>
            <w:r w:rsidRPr="00384853">
              <w:rPr>
                <w:rFonts w:ascii="Bookman Old Style" w:hAnsi="Bookman Old Style" w:cs="Arial"/>
                <w:sz w:val="22"/>
                <w:szCs w:val="22"/>
              </w:rPr>
              <w:t>Modifications du Prix du</w:t>
            </w:r>
            <w:r w:rsidRPr="00384853">
              <w:rPr>
                <w:rFonts w:ascii="Bookman Old Style" w:hAnsi="Bookman Old Style" w:cs="Arial"/>
                <w:bCs/>
                <w:sz w:val="22"/>
                <w:szCs w:val="22"/>
                <w:vertAlign w:val="superscript"/>
              </w:rPr>
              <w:footnoteReference w:id="2"/>
            </w:r>
            <w:bookmarkEnd w:id="344"/>
            <w:bookmarkEnd w:id="345"/>
          </w:p>
        </w:tc>
        <w:tc>
          <w:tcPr>
            <w:tcW w:w="7088" w:type="dxa"/>
            <w:tcBorders>
              <w:top w:val="nil"/>
              <w:left w:val="nil"/>
              <w:bottom w:val="nil"/>
              <w:right w:val="nil"/>
            </w:tcBorders>
          </w:tcPr>
          <w:p w14:paraId="4066048D" w14:textId="4F6EA40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36.1</w:t>
            </w:r>
            <w:r w:rsidRPr="00384853">
              <w:rPr>
                <w:rFonts w:ascii="Bookman Old Style" w:hAnsi="Bookman Old Style" w:cs="Arial"/>
                <w:bCs/>
                <w:sz w:val="22"/>
                <w:szCs w:val="22"/>
              </w:rPr>
              <w:tab/>
              <w:t xml:space="preserve">Lorsque les quantités finales des travaux exécutés diffèrent de plus de vingt-cinq pour cent (25%) pour un poste donné des quantités du Détail quantitatif et estimatif, et dans la mesure où le changement conduit à un dépassement de plus </w:t>
            </w:r>
            <w:r w:rsidR="001316E5" w:rsidRPr="00384853">
              <w:rPr>
                <w:rFonts w:ascii="Bookman Old Style" w:hAnsi="Bookman Old Style" w:cs="Arial"/>
                <w:bCs/>
                <w:sz w:val="22"/>
                <w:szCs w:val="22"/>
              </w:rPr>
              <w:t>d’un</w:t>
            </w:r>
            <w:r w:rsidRPr="00384853">
              <w:rPr>
                <w:rFonts w:ascii="Bookman Old Style" w:hAnsi="Bookman Old Style" w:cs="Arial"/>
                <w:bCs/>
                <w:sz w:val="22"/>
                <w:szCs w:val="22"/>
              </w:rPr>
              <w:t xml:space="preserve">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384853" w:rsidRDefault="00EA61E4"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36.2</w:t>
            </w:r>
            <w:r w:rsidRPr="00384853">
              <w:rPr>
                <w:rFonts w:ascii="Bookman Old Style" w:hAnsi="Bookman Old Style" w:cs="Arial"/>
                <w:bCs/>
                <w:sz w:val="22"/>
                <w:szCs w:val="22"/>
              </w:rPr>
              <w:tab/>
              <w:t>Sur demande du Directeur de Projet, l’Entreprise lui présentera un sous-détail de tous les prix unitaires figurant au Détail quantitatif et estimatif.</w:t>
            </w:r>
          </w:p>
        </w:tc>
      </w:tr>
      <w:tr w:rsidR="00E03CA1" w:rsidRPr="00384853" w14:paraId="0B79874E" w14:textId="77777777" w:rsidTr="00147B5A">
        <w:tc>
          <w:tcPr>
            <w:tcW w:w="2977" w:type="dxa"/>
            <w:tcBorders>
              <w:top w:val="nil"/>
              <w:left w:val="nil"/>
              <w:right w:val="nil"/>
            </w:tcBorders>
          </w:tcPr>
          <w:p w14:paraId="392E9FC8" w14:textId="5C1197C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6" w:name="_Toc478922821"/>
            <w:bookmarkStart w:id="347" w:name="_Toc60920437"/>
            <w:r w:rsidRPr="00384853">
              <w:rPr>
                <w:rFonts w:ascii="Bookman Old Style" w:hAnsi="Bookman Old Style" w:cs="Arial"/>
                <w:sz w:val="22"/>
                <w:szCs w:val="22"/>
              </w:rPr>
              <w:lastRenderedPageBreak/>
              <w:t>Variations</w:t>
            </w:r>
            <w:bookmarkEnd w:id="346"/>
            <w:bookmarkEnd w:id="347"/>
          </w:p>
        </w:tc>
        <w:tc>
          <w:tcPr>
            <w:tcW w:w="7088" w:type="dxa"/>
            <w:tcBorders>
              <w:top w:val="nil"/>
              <w:left w:val="nil"/>
              <w:right w:val="nil"/>
            </w:tcBorders>
          </w:tcPr>
          <w:p w14:paraId="4CB4907A" w14:textId="14E8241E"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37.1</w:t>
            </w:r>
            <w:r w:rsidRPr="00384853">
              <w:rPr>
                <w:rFonts w:ascii="Bookman Old Style" w:hAnsi="Bookman Old Style" w:cs="Arial"/>
                <w:bCs/>
                <w:sz w:val="22"/>
                <w:szCs w:val="22"/>
              </w:rPr>
              <w:tab/>
              <w:t>Toutes les Variations seront incluses dans les Programmes</w:t>
            </w:r>
            <w:r w:rsidRPr="00384853">
              <w:rPr>
                <w:rStyle w:val="Appelnotedebasdep"/>
                <w:rFonts w:ascii="Bookman Old Style" w:hAnsi="Bookman Old Style" w:cs="Arial"/>
                <w:bCs/>
                <w:sz w:val="22"/>
                <w:szCs w:val="22"/>
              </w:rPr>
              <w:footnoteReference w:id="3"/>
            </w:r>
            <w:r w:rsidRPr="00384853">
              <w:rPr>
                <w:rFonts w:ascii="Bookman Old Style" w:hAnsi="Bookman Old Style" w:cs="Arial"/>
                <w:bCs/>
                <w:sz w:val="22"/>
                <w:szCs w:val="22"/>
              </w:rPr>
              <w:t xml:space="preserve"> fournis par l’Entreprise.</w:t>
            </w:r>
          </w:p>
          <w:p w14:paraId="46176379" w14:textId="28BE490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37.2</w:t>
            </w:r>
            <w:r w:rsidRPr="00384853">
              <w:rPr>
                <w:rFonts w:ascii="Bookman Old Style" w:hAnsi="Bookman Old Style" w:cs="Arial"/>
                <w:bCs/>
                <w:sz w:val="22"/>
                <w:szCs w:val="22"/>
              </w:rPr>
              <w:tab/>
              <w:t xml:space="preserve">L’Entreprise,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6714872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37.3</w:t>
            </w:r>
            <w:r w:rsidRPr="00384853">
              <w:rPr>
                <w:rFonts w:ascii="Bookman Old Style" w:hAnsi="Bookman Old Style" w:cs="Arial"/>
                <w:bCs/>
                <w:sz w:val="22"/>
                <w:szCs w:val="22"/>
              </w:rPr>
              <w:tab/>
            </w:r>
            <w:r w:rsidRPr="00384853">
              <w:rPr>
                <w:rFonts w:ascii="Bookman Old Style" w:hAnsi="Bookman Old Style" w:cs="Arial"/>
                <w:bCs/>
                <w:sz w:val="22"/>
                <w:szCs w:val="22"/>
              </w:rPr>
              <w:tab/>
              <w:t xml:space="preserve">Si le prix présenté par l’Entreprise est </w:t>
            </w:r>
            <w:r w:rsidR="001316E5" w:rsidRPr="00384853">
              <w:rPr>
                <w:rFonts w:ascii="Bookman Old Style" w:hAnsi="Bookman Old Style" w:cs="Arial"/>
                <w:bCs/>
                <w:sz w:val="22"/>
                <w:szCs w:val="22"/>
              </w:rPr>
              <w:t>jugé</w:t>
            </w:r>
            <w:r w:rsidRPr="00384853">
              <w:rPr>
                <w:rFonts w:ascii="Bookman Old Style" w:hAnsi="Bookman Old Style" w:cs="Arial"/>
                <w:bCs/>
                <w:sz w:val="22"/>
                <w:szCs w:val="22"/>
              </w:rPr>
              <w:t xml:space="preserve"> trop élevé par le Directeur de Projet, ce dernier pourra commander la Variation et apporter un changement au Prix du Marché, sur la base de ses propres prévisions quant aux effets de la Variation sur le coût pour l’Entreprise.</w:t>
            </w:r>
          </w:p>
          <w:p w14:paraId="3933617F" w14:textId="234C2D0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37.4</w:t>
            </w:r>
            <w:r w:rsidRPr="00384853">
              <w:rPr>
                <w:rFonts w:ascii="Bookman Old Style" w:hAnsi="Bookman Old Style" w:cs="Arial"/>
                <w:bCs/>
                <w:sz w:val="22"/>
                <w:szCs w:val="22"/>
              </w:rPr>
              <w:tab/>
              <w:t>Si le Directeur de Projet décide que l’urgence de réaliser la Variation n’est pas compatible avec la préparation préalable d’une proposition de prix par l’Entreprise et son évaluation par le Directeur de Projet sans retarder les travaux, une proposition de prix ne sera pas préparée par l’Entreprise et la Varition sera assimilée à un Evénement donnant droit à compensation.</w:t>
            </w:r>
          </w:p>
          <w:p w14:paraId="033016AA" w14:textId="052971B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37.5</w:t>
            </w:r>
            <w:r w:rsidRPr="00384853">
              <w:rPr>
                <w:rFonts w:ascii="Bookman Old Style" w:hAnsi="Bookman Old Style" w:cs="Arial"/>
                <w:bCs/>
                <w:sz w:val="22"/>
                <w:szCs w:val="22"/>
              </w:rPr>
              <w:tab/>
              <w:t xml:space="preserve">L’Entreprise n’aura droit à aucun paiement supplémentaire au titre de coûts qui auraient pu être évités si l’Entreprise avait notifié un préavis. </w:t>
            </w:r>
          </w:p>
          <w:p w14:paraId="66E21CD8" w14:textId="657B6C89"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37.6</w:t>
            </w:r>
            <w:r w:rsidRPr="00384853">
              <w:rPr>
                <w:rFonts w:ascii="Bookman Old Style" w:hAnsi="Bookman Old Style" w:cs="Arial"/>
                <w:bCs/>
                <w:sz w:val="22"/>
                <w:szCs w:val="22"/>
              </w:rPr>
              <w:tab/>
              <w:t>Si le travail requis par la Variation correspond à un poste décrit dans le Détail quantitatif et estimatif et si, de l’avis du Directeur de Projet, la quantité de travail dépassant la limite spécifiée à la clause 39.1 ou la période de l’exécution ne provoque pas de changement du coût par unité de quantité, le prix unitaire figurant au Détail quantitatif et estimatif sera utilisé pour calculer la valeur de la Variation. Si le coût par unité de quantité change, ou si la nature ou la période de l’exécution du travail requis par la Variation ne correspondent pas aux postes figurant dans le Détail quantitatif et estimatif, la proposition de prix présentée par l’Entreprise sera pour de nouveaux prix unitaires correspondant au travail spécifié.</w:t>
            </w:r>
            <w:r w:rsidRPr="00384853">
              <w:rPr>
                <w:rStyle w:val="Appelnotedebasdep"/>
                <w:rFonts w:ascii="Bookman Old Style" w:hAnsi="Bookman Old Style" w:cs="Arial"/>
                <w:bCs/>
                <w:sz w:val="22"/>
                <w:szCs w:val="22"/>
              </w:rPr>
              <w:footnoteReference w:id="4"/>
            </w:r>
            <w:r w:rsidRPr="00384853">
              <w:rPr>
                <w:rFonts w:ascii="Bookman Old Style" w:hAnsi="Bookman Old Style" w:cs="Arial"/>
                <w:bCs/>
                <w:sz w:val="22"/>
                <w:szCs w:val="22"/>
                <w:lang w:eastAsia="en-US"/>
              </w:rPr>
              <w:t xml:space="preserve"> </w:t>
            </w:r>
          </w:p>
        </w:tc>
      </w:tr>
      <w:tr w:rsidR="00E03CA1" w:rsidRPr="00384853" w14:paraId="77C01515" w14:textId="77777777" w:rsidTr="00147B5A">
        <w:tc>
          <w:tcPr>
            <w:tcW w:w="2977" w:type="dxa"/>
            <w:tcBorders>
              <w:top w:val="nil"/>
              <w:left w:val="nil"/>
              <w:bottom w:val="nil"/>
              <w:right w:val="nil"/>
            </w:tcBorders>
          </w:tcPr>
          <w:p w14:paraId="504876FA" w14:textId="229B39A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8" w:name="_Toc478922823"/>
            <w:bookmarkStart w:id="349" w:name="_Toc60920438"/>
            <w:r w:rsidRPr="00384853">
              <w:rPr>
                <w:rFonts w:ascii="Bookman Old Style" w:hAnsi="Bookman Old Style" w:cs="Arial"/>
                <w:sz w:val="22"/>
                <w:szCs w:val="22"/>
              </w:rPr>
              <w:t>Décomptes</w:t>
            </w:r>
            <w:bookmarkEnd w:id="348"/>
            <w:bookmarkEnd w:id="349"/>
          </w:p>
        </w:tc>
        <w:tc>
          <w:tcPr>
            <w:tcW w:w="7088" w:type="dxa"/>
            <w:tcBorders>
              <w:top w:val="nil"/>
              <w:left w:val="nil"/>
              <w:bottom w:val="nil"/>
              <w:right w:val="nil"/>
            </w:tcBorders>
          </w:tcPr>
          <w:p w14:paraId="07094524" w14:textId="4AFFA8B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38.1</w:t>
            </w:r>
            <w:r w:rsidRPr="00384853">
              <w:rPr>
                <w:rFonts w:ascii="Bookman Old Style" w:hAnsi="Bookman Old Style" w:cs="Arial"/>
                <w:bCs/>
                <w:sz w:val="22"/>
                <w:szCs w:val="22"/>
              </w:rPr>
              <w:tab/>
              <w:t>L’Entreprise présentera au Directeur de Projet des décomptes mensuels de la valeur estimée du travail exécuté déduction faite du montant accumulé des décomptes certifiés précédemment.</w:t>
            </w:r>
          </w:p>
          <w:p w14:paraId="09AE3446" w14:textId="4CF7A834"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38.2</w:t>
            </w:r>
            <w:r w:rsidRPr="00384853">
              <w:rPr>
                <w:rFonts w:ascii="Bookman Old Style" w:hAnsi="Bookman Old Style" w:cs="Arial"/>
                <w:bCs/>
                <w:sz w:val="22"/>
                <w:szCs w:val="22"/>
              </w:rPr>
              <w:tab/>
              <w:t>Le Directeur de Projet vérifiera les décomptes mensuels et certifiera les montants devant être versés à l’Entreprise.</w:t>
            </w:r>
          </w:p>
          <w:p w14:paraId="7B180BC3"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38.3</w:t>
            </w:r>
            <w:r w:rsidRPr="00384853">
              <w:rPr>
                <w:rFonts w:ascii="Bookman Old Style" w:hAnsi="Bookman Old Style" w:cs="Arial"/>
                <w:bCs/>
                <w:sz w:val="22"/>
                <w:szCs w:val="22"/>
              </w:rPr>
              <w:tab/>
              <w:t>La valeur du travail exécuté sera déterminée par le Directeur de Projet.</w:t>
            </w:r>
          </w:p>
          <w:p w14:paraId="648829BB" w14:textId="53FCB02D"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38.4</w:t>
            </w:r>
            <w:r w:rsidRPr="00384853">
              <w:rPr>
                <w:rFonts w:ascii="Bookman Old Style" w:hAnsi="Bookman Old Style" w:cs="Arial"/>
                <w:bCs/>
                <w:sz w:val="22"/>
                <w:szCs w:val="22"/>
              </w:rPr>
              <w:tab/>
              <w:t>La valeur du travail exécuté comprendra la valeur des quantités de travaux réalisées par poste figurant au Détail quantitatif et estimatif.</w:t>
            </w:r>
            <w:r w:rsidRPr="00384853">
              <w:rPr>
                <w:rStyle w:val="Appelnotedebasdep"/>
                <w:rFonts w:ascii="Bookman Old Style" w:hAnsi="Bookman Old Style" w:cs="Arial"/>
                <w:bCs/>
                <w:sz w:val="22"/>
                <w:szCs w:val="22"/>
              </w:rPr>
              <w:footnoteReference w:id="5"/>
            </w:r>
          </w:p>
          <w:p w14:paraId="56B5C85E"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38.5</w:t>
            </w:r>
            <w:r w:rsidRPr="00384853">
              <w:rPr>
                <w:rFonts w:ascii="Bookman Old Style" w:hAnsi="Bookman Old Style" w:cs="Arial"/>
                <w:bCs/>
                <w:sz w:val="22"/>
                <w:szCs w:val="22"/>
              </w:rPr>
              <w:tab/>
              <w:t>La valeur du travail exécuté inclura la valeur des Variations et des Evènements donnant droit à compensation.</w:t>
            </w:r>
          </w:p>
          <w:p w14:paraId="16D4AB66"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38.6</w:t>
            </w:r>
            <w:r w:rsidRPr="00384853">
              <w:rPr>
                <w:rFonts w:ascii="Bookman Old Style" w:hAnsi="Bookman Old Style" w:cs="Arial"/>
                <w:bCs/>
                <w:sz w:val="22"/>
                <w:szCs w:val="22"/>
              </w:rPr>
              <w:tab/>
              <w:t>Le Directeur de Projet pourra exclure un élément certifié dans un décompte précédent ou réduire la proportion d’un poste certifié précédemment à la lumière d’informations nouvelles.</w:t>
            </w:r>
          </w:p>
        </w:tc>
      </w:tr>
      <w:tr w:rsidR="00E03CA1" w:rsidRPr="00384853" w14:paraId="6A3626FE" w14:textId="77777777" w:rsidTr="00147B5A">
        <w:tc>
          <w:tcPr>
            <w:tcW w:w="2977" w:type="dxa"/>
            <w:tcBorders>
              <w:top w:val="nil"/>
              <w:left w:val="nil"/>
              <w:bottom w:val="nil"/>
              <w:right w:val="nil"/>
            </w:tcBorders>
          </w:tcPr>
          <w:p w14:paraId="1EF5CD34" w14:textId="4986F302"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0" w:name="_Toc478922824"/>
            <w:bookmarkStart w:id="351" w:name="_Toc60920439"/>
            <w:r w:rsidRPr="00384853">
              <w:rPr>
                <w:rFonts w:ascii="Bookman Old Style" w:hAnsi="Bookman Old Style" w:cs="Arial"/>
                <w:sz w:val="22"/>
                <w:szCs w:val="22"/>
              </w:rPr>
              <w:lastRenderedPageBreak/>
              <w:t>Paiements</w:t>
            </w:r>
            <w:bookmarkEnd w:id="350"/>
            <w:bookmarkEnd w:id="351"/>
          </w:p>
        </w:tc>
        <w:tc>
          <w:tcPr>
            <w:tcW w:w="7088" w:type="dxa"/>
            <w:tcBorders>
              <w:top w:val="nil"/>
              <w:left w:val="nil"/>
              <w:bottom w:val="nil"/>
              <w:right w:val="nil"/>
            </w:tcBorders>
          </w:tcPr>
          <w:p w14:paraId="56CE000F" w14:textId="29EA41A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39.1</w:t>
            </w:r>
            <w:r w:rsidRPr="00384853">
              <w:rPr>
                <w:rFonts w:ascii="Bookman Old Style" w:hAnsi="Bookman Old Style" w:cs="Arial"/>
                <w:bCs/>
                <w:sz w:val="22"/>
                <w:szCs w:val="22"/>
              </w:rPr>
              <w:tab/>
              <w:t>Les paiements seront ajustés pour prendre en compte les déductions correspondant aux avances et retenues. Le Maître d’Ouvrage versera à l’Entreprise les montants du décompte certifiés par le Directeur de Projet dans un délai de vingt-huit (28) jours suivant la date du décompte. Si le Maître d’Ouvrage effectue un paiement en retard, l’Entreprise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39.2</w:t>
            </w:r>
            <w:r w:rsidRPr="00384853">
              <w:rPr>
                <w:rFonts w:ascii="Bookman Old Style" w:hAnsi="Bookman Old Style" w:cs="Arial"/>
                <w:bCs/>
                <w:sz w:val="22"/>
                <w:szCs w:val="22"/>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384853" w14:paraId="2ECEBF4F" w14:textId="77777777" w:rsidTr="00147B5A">
        <w:tc>
          <w:tcPr>
            <w:tcW w:w="2977" w:type="dxa"/>
            <w:tcBorders>
              <w:top w:val="nil"/>
              <w:left w:val="nil"/>
              <w:bottom w:val="nil"/>
              <w:right w:val="nil"/>
            </w:tcBorders>
          </w:tcPr>
          <w:p w14:paraId="3A82D7F5" w14:textId="72615D3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2" w:name="_Toc478922825"/>
            <w:bookmarkStart w:id="353" w:name="_Toc60920440"/>
            <w:r w:rsidRPr="00384853">
              <w:rPr>
                <w:rFonts w:ascii="Bookman Old Style" w:hAnsi="Bookman Old Style" w:cs="Arial"/>
                <w:sz w:val="22"/>
                <w:szCs w:val="22"/>
              </w:rPr>
              <w:t>Evènements donnant droit à compensation</w:t>
            </w:r>
            <w:bookmarkEnd w:id="352"/>
            <w:bookmarkEnd w:id="353"/>
          </w:p>
        </w:tc>
        <w:tc>
          <w:tcPr>
            <w:tcW w:w="7088" w:type="dxa"/>
            <w:tcBorders>
              <w:top w:val="nil"/>
              <w:left w:val="nil"/>
              <w:bottom w:val="nil"/>
              <w:right w:val="nil"/>
            </w:tcBorders>
          </w:tcPr>
          <w:p w14:paraId="48A3AB3E"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40.1</w:t>
            </w:r>
            <w:r w:rsidRPr="00384853">
              <w:rPr>
                <w:rFonts w:ascii="Bookman Old Style" w:hAnsi="Bookman Old Style" w:cs="Arial"/>
                <w:bCs/>
                <w:sz w:val="22"/>
                <w:szCs w:val="22"/>
              </w:rPr>
              <w:tab/>
              <w:t>Les évènements donnant droit à compensation seront les suivants :</w:t>
            </w:r>
          </w:p>
          <w:p w14:paraId="49ED502D" w14:textId="2BBFA67F"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 Maître d’Ouvrage ne donne pas accès à une partie du Site à la Date d’entrée en possession conformément à la Clause 2.8.</w:t>
            </w:r>
          </w:p>
          <w:p w14:paraId="3029A258"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Le Directeur de Projet ordonne un ajournement ou ne fournit pas les Plans, les Spécifications techniques ou les instructions nécessaires à l’exécution des Travaux dans les délais.</w:t>
            </w:r>
          </w:p>
          <w:p w14:paraId="4845D532" w14:textId="20EDF3F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 xml:space="preserve">Le Directeur de Projet donne à l’Entreprise des instructions afin de découvrir un ouvrage réalisé, ou d’effectuer des essais supplémentaires sur les Travaux qui </w:t>
            </w:r>
            <w:r w:rsidR="001316E5" w:rsidRPr="00384853">
              <w:rPr>
                <w:rFonts w:ascii="Bookman Old Style" w:hAnsi="Bookman Old Style" w:cs="Arial"/>
                <w:bCs/>
                <w:sz w:val="22"/>
                <w:szCs w:val="22"/>
              </w:rPr>
              <w:t>se n’avèrent ne pas</w:t>
            </w:r>
            <w:r w:rsidRPr="00384853">
              <w:rPr>
                <w:rFonts w:ascii="Bookman Old Style" w:hAnsi="Bookman Old Style" w:cs="Arial"/>
                <w:bCs/>
                <w:sz w:val="22"/>
                <w:szCs w:val="22"/>
              </w:rPr>
              <w:t xml:space="preserve"> présenter de Malfaçon.</w:t>
            </w:r>
          </w:p>
          <w:p w14:paraId="3A10C717"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(d)</w:t>
            </w:r>
            <w:r w:rsidRPr="00384853">
              <w:rPr>
                <w:rFonts w:ascii="Bookman Old Style" w:hAnsi="Bookman Old Style" w:cs="Arial"/>
                <w:bCs/>
                <w:sz w:val="22"/>
                <w:szCs w:val="22"/>
              </w:rPr>
              <w:tab/>
              <w:t>Le Directeur de Projet n’approuve pas un contrat de sous-traitant sans motifs valables.</w:t>
            </w:r>
          </w:p>
          <w:p w14:paraId="30B294B9"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(e)</w:t>
            </w:r>
            <w:r w:rsidRPr="00384853">
              <w:rPr>
                <w:rFonts w:ascii="Bookman Old Style" w:hAnsi="Bookman Old Style" w:cs="Arial"/>
                <w:bCs/>
                <w:sz w:val="22"/>
                <w:szCs w:val="22"/>
              </w:rPr>
              <w:tab/>
              <w:t xml:space="preserve">Les conditions du sol ou sous-sol sont substantiellement plus défavorables qu’il était raisonnable de supposer avant </w:t>
            </w:r>
            <w:r w:rsidRPr="00384853">
              <w:rPr>
                <w:rFonts w:ascii="Bookman Old Style" w:hAnsi="Bookman Old Style" w:cs="Arial"/>
                <w:bCs/>
                <w:sz w:val="22"/>
                <w:szCs w:val="22"/>
              </w:rPr>
              <w:lastRenderedPageBreak/>
              <w:t>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(f)</w:t>
            </w:r>
            <w:r w:rsidRPr="00384853">
              <w:rPr>
                <w:rFonts w:ascii="Bookman Old Style" w:hAnsi="Bookman Old Style" w:cs="Arial"/>
                <w:bCs/>
                <w:sz w:val="22"/>
                <w:szCs w:val="22"/>
              </w:rPr>
              <w:tab/>
              <w:t>Le Directeur de Projet donne des instructions pour faire face à une situation imprévue provoquée par le Maître d’Ouvrage, ou pour effectuer un travail supplémentaire rendu nécessaire pour des raisons de sécurité ou pour d’autres raisons.</w:t>
            </w:r>
          </w:p>
          <w:p w14:paraId="7CE786BD" w14:textId="119B37D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(g)</w:t>
            </w:r>
            <w:r w:rsidRPr="00384853">
              <w:rPr>
                <w:rFonts w:ascii="Bookman Old Style" w:hAnsi="Bookman Old Style" w:cs="Arial"/>
                <w:bCs/>
                <w:sz w:val="22"/>
                <w:szCs w:val="22"/>
              </w:rPr>
              <w:tab/>
              <w:t>D’autres Entreprises, les autorités publiques, les services publics ou le Maître d’Ouvrage n’effectuent pas les activités leur incombant dans les délais prévus et dans le cadre des contraintes spécifiées dans le Marché, entraînant ainsi un retard ou des coûts supplémentaires pour l’Entreprise.</w:t>
            </w:r>
          </w:p>
          <w:p w14:paraId="5928E8E2"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(h)</w:t>
            </w:r>
            <w:r w:rsidRPr="00384853">
              <w:rPr>
                <w:rFonts w:ascii="Bookman Old Style" w:hAnsi="Bookman Old Style" w:cs="Arial"/>
                <w:bCs/>
                <w:sz w:val="22"/>
                <w:szCs w:val="22"/>
              </w:rPr>
              <w:tab/>
              <w:t>Les avances sont réglées en retard.</w:t>
            </w:r>
          </w:p>
          <w:p w14:paraId="117B196B" w14:textId="0AB95D9E"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(i)</w:t>
            </w:r>
            <w:r w:rsidRPr="00384853">
              <w:rPr>
                <w:rFonts w:ascii="Bookman Old Style" w:hAnsi="Bookman Old Style" w:cs="Arial"/>
                <w:bCs/>
                <w:sz w:val="22"/>
                <w:szCs w:val="22"/>
              </w:rPr>
              <w:tab/>
              <w:t>Les conséquences pour l’Entreprise de tout risque incombant au Maître d’Ouvrage.</w:t>
            </w:r>
          </w:p>
          <w:p w14:paraId="3A8AE641"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(j)</w:t>
            </w:r>
            <w:r w:rsidRPr="00384853">
              <w:rPr>
                <w:rFonts w:ascii="Bookman Old Style" w:hAnsi="Bookman Old Style" w:cs="Arial"/>
                <w:bCs/>
                <w:sz w:val="22"/>
                <w:szCs w:val="22"/>
              </w:rPr>
              <w:tab/>
              <w:t>Le Directeur de Projet retarde indûment la délivrance du Certificat d’achèvement (ou le procès-verbal de réception provisoire).</w:t>
            </w:r>
          </w:p>
          <w:p w14:paraId="7DB010EB"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40.2</w:t>
            </w:r>
            <w:r w:rsidRPr="00384853">
              <w:rPr>
                <w:rFonts w:ascii="Bookman Old Style" w:hAnsi="Bookman Old Style" w:cs="Arial"/>
                <w:bCs/>
                <w:sz w:val="22"/>
                <w:szCs w:val="22"/>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40.3</w:t>
            </w:r>
            <w:r w:rsidRPr="00384853">
              <w:rPr>
                <w:rFonts w:ascii="Bookman Old Style" w:hAnsi="Bookman Old Style" w:cs="Arial"/>
                <w:bCs/>
                <w:sz w:val="22"/>
                <w:szCs w:val="22"/>
              </w:rPr>
              <w:tab/>
              <w:t>Dès que l’Entreprise aura fourni les informations démontrant les conséquences d’un Evénement donnant droit à compensation sur ses prévisions de coût, ces informations seront évaluées par le Directeur de Projet, et le Prix du Marché sera ajusté en conséquence. Si les prévisions de l’Entreprise sont estimées excessives, le Directeur de Projet ajustera le Prix du Marché sur la base de ses propres estimations. Le Directeur de Projet supposera que l’Entreprise devra réagir rapidement et avec compétence à la situation.</w:t>
            </w:r>
          </w:p>
          <w:p w14:paraId="3EF742E9" w14:textId="64DC17F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40.4</w:t>
            </w:r>
            <w:r w:rsidRPr="00384853">
              <w:rPr>
                <w:rFonts w:ascii="Bookman Old Style" w:hAnsi="Bookman Old Style" w:cs="Arial"/>
                <w:bCs/>
                <w:sz w:val="22"/>
                <w:szCs w:val="22"/>
              </w:rPr>
              <w:tab/>
              <w:t>L’Entreprise n’a pas droit à une compensation dans la mesure où les intérêts du Maître d’Ouvrage sont affectés négativement par le fait que l’Entreprise n’a pas fourni de Préavis d’évènements ou n’a pas coopéré avec le Directeur de Projet.</w:t>
            </w:r>
          </w:p>
        </w:tc>
      </w:tr>
      <w:tr w:rsidR="00E03CA1" w:rsidRPr="00384853" w14:paraId="39834641" w14:textId="77777777" w:rsidTr="00147B5A">
        <w:tc>
          <w:tcPr>
            <w:tcW w:w="2977" w:type="dxa"/>
            <w:tcBorders>
              <w:top w:val="nil"/>
              <w:left w:val="nil"/>
              <w:bottom w:val="nil"/>
              <w:right w:val="nil"/>
            </w:tcBorders>
          </w:tcPr>
          <w:p w14:paraId="4C8E0B4C" w14:textId="3FF6F47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4" w:name="_Toc478922826"/>
            <w:bookmarkStart w:id="355" w:name="_Toc60920441"/>
            <w:r w:rsidRPr="00384853">
              <w:rPr>
                <w:rFonts w:ascii="Bookman Old Style" w:hAnsi="Bookman Old Style" w:cs="Arial"/>
                <w:sz w:val="22"/>
                <w:szCs w:val="22"/>
              </w:rPr>
              <w:lastRenderedPageBreak/>
              <w:t>Fiscalité</w:t>
            </w:r>
            <w:bookmarkEnd w:id="354"/>
            <w:bookmarkEnd w:id="355"/>
          </w:p>
        </w:tc>
        <w:tc>
          <w:tcPr>
            <w:tcW w:w="7088" w:type="dxa"/>
            <w:tcBorders>
              <w:top w:val="nil"/>
              <w:left w:val="nil"/>
              <w:bottom w:val="nil"/>
              <w:right w:val="nil"/>
            </w:tcBorders>
          </w:tcPr>
          <w:p w14:paraId="00543509" w14:textId="44F699B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41.1</w:t>
            </w:r>
            <w:r w:rsidRPr="00384853">
              <w:rPr>
                <w:rFonts w:ascii="Bookman Old Style" w:hAnsi="Bookman Old Style" w:cs="Arial"/>
                <w:bCs/>
                <w:sz w:val="22"/>
                <w:szCs w:val="22"/>
              </w:rPr>
              <w:tab/>
              <w:t xml:space="preserve">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l’Entreprise est redevable. </w:t>
            </w:r>
          </w:p>
        </w:tc>
      </w:tr>
      <w:tr w:rsidR="00E03CA1" w:rsidRPr="00384853" w14:paraId="4B408B4C" w14:textId="77777777" w:rsidTr="00147B5A">
        <w:tc>
          <w:tcPr>
            <w:tcW w:w="2977" w:type="dxa"/>
            <w:tcBorders>
              <w:top w:val="nil"/>
              <w:left w:val="nil"/>
              <w:bottom w:val="nil"/>
              <w:right w:val="nil"/>
            </w:tcBorders>
          </w:tcPr>
          <w:p w14:paraId="7C2AF6FD" w14:textId="26505E85"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7088" w:type="dxa"/>
            <w:tcBorders>
              <w:top w:val="nil"/>
              <w:left w:val="nil"/>
              <w:bottom w:val="nil"/>
              <w:right w:val="nil"/>
            </w:tcBorders>
          </w:tcPr>
          <w:p w14:paraId="17524C29" w14:textId="43734E61"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42.1</w:t>
            </w:r>
            <w:r w:rsidRPr="00384853">
              <w:rPr>
                <w:rFonts w:ascii="Bookman Old Style" w:hAnsi="Bookman Old Style" w:cs="Arial"/>
                <w:bCs/>
                <w:sz w:val="22"/>
                <w:szCs w:val="22"/>
              </w:rPr>
              <w:tab/>
              <w:t>Les prix ne seront pas révisés pour prendre en compte les fluctuations du coût des intrants.</w:t>
            </w:r>
          </w:p>
        </w:tc>
      </w:tr>
      <w:tr w:rsidR="00E03CA1" w:rsidRPr="00384853" w14:paraId="1F512E25" w14:textId="77777777" w:rsidTr="00147B5A">
        <w:tc>
          <w:tcPr>
            <w:tcW w:w="2977" w:type="dxa"/>
            <w:tcBorders>
              <w:top w:val="nil"/>
              <w:left w:val="nil"/>
              <w:bottom w:val="nil"/>
              <w:right w:val="nil"/>
            </w:tcBorders>
          </w:tcPr>
          <w:p w14:paraId="062CCA9D" w14:textId="314DBE0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6" w:name="_Toc478922829"/>
            <w:bookmarkStart w:id="357" w:name="_Toc60920443"/>
            <w:r w:rsidRPr="00384853">
              <w:rPr>
                <w:rFonts w:ascii="Bookman Old Style" w:hAnsi="Bookman Old Style" w:cs="Arial"/>
                <w:sz w:val="22"/>
                <w:szCs w:val="22"/>
              </w:rPr>
              <w:t>Retenues</w:t>
            </w:r>
            <w:bookmarkEnd w:id="356"/>
            <w:bookmarkEnd w:id="357"/>
          </w:p>
        </w:tc>
        <w:tc>
          <w:tcPr>
            <w:tcW w:w="7088" w:type="dxa"/>
            <w:tcBorders>
              <w:top w:val="nil"/>
              <w:left w:val="nil"/>
              <w:bottom w:val="nil"/>
              <w:right w:val="nil"/>
            </w:tcBorders>
          </w:tcPr>
          <w:p w14:paraId="7F65A101" w14:textId="4D853DE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43.1</w:t>
            </w:r>
            <w:r w:rsidRPr="00384853">
              <w:rPr>
                <w:rFonts w:ascii="Bookman Old Style" w:hAnsi="Bookman Old Style" w:cs="Arial"/>
                <w:bCs/>
                <w:sz w:val="22"/>
                <w:szCs w:val="22"/>
              </w:rPr>
              <w:tab/>
              <w:t>Le Maître d’Ouvrage retiendra sur chaque paiement dû à l’Entreprise la proportion stipulée dans la Clause 2.13 jusqu’à l’Achèvement de la totalité des Travaux.</w:t>
            </w:r>
          </w:p>
          <w:p w14:paraId="0E66F853" w14:textId="67F1E4C6" w:rsidR="00E03CA1" w:rsidRPr="00384853" w:rsidRDefault="00E44B05"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43.2</w:t>
            </w:r>
            <w:r w:rsidRPr="00384853">
              <w:rPr>
                <w:rFonts w:ascii="Bookman Old Style" w:hAnsi="Bookman Old Style" w:cs="Arial"/>
                <w:bCs/>
                <w:sz w:val="22"/>
                <w:szCs w:val="22"/>
              </w:rPr>
              <w:tab/>
              <w:t>En application de la Clause 49.1, la moitié du montant total retenu sera versé à l’Entreprise lors de l’achèvement de la totalité des travaux et l’autre moitié à la fin de la Période de garantie lorsque le Directeur de Projet aura certifié que toutes les malfaçons dont il avait fait part à l’Entreprise avant la fin de ladite période ont été rectifiés. Après l’achèvement des Travaux, l’Entreprise pourra remplacer le montant retenu par une garantie bancaire inconditionnelle.</w:t>
            </w:r>
          </w:p>
        </w:tc>
      </w:tr>
      <w:tr w:rsidR="00E03CA1" w:rsidRPr="00384853" w14:paraId="03E159E6" w14:textId="77777777" w:rsidTr="00147B5A">
        <w:tc>
          <w:tcPr>
            <w:tcW w:w="2977" w:type="dxa"/>
            <w:tcBorders>
              <w:top w:val="nil"/>
              <w:left w:val="nil"/>
              <w:bottom w:val="nil"/>
              <w:right w:val="nil"/>
            </w:tcBorders>
          </w:tcPr>
          <w:p w14:paraId="0863F871" w14:textId="3248577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8" w:name="_Toc478922830"/>
            <w:bookmarkStart w:id="359" w:name="_Toc60920444"/>
            <w:r w:rsidRPr="00384853">
              <w:rPr>
                <w:rFonts w:ascii="Bookman Old Style" w:hAnsi="Bookman Old Style" w:cs="Arial"/>
                <w:sz w:val="22"/>
                <w:szCs w:val="22"/>
              </w:rPr>
              <w:t>Pénalités de retard</w:t>
            </w:r>
            <w:bookmarkEnd w:id="358"/>
            <w:r w:rsidRPr="00384853">
              <w:rPr>
                <w:rFonts w:ascii="Bookman Old Style" w:hAnsi="Bookman Old Style" w:cs="Arial"/>
                <w:sz w:val="22"/>
                <w:szCs w:val="22"/>
              </w:rPr>
              <w:t xml:space="preserve"> et Prime</w:t>
            </w:r>
            <w:bookmarkEnd w:id="359"/>
          </w:p>
        </w:tc>
        <w:tc>
          <w:tcPr>
            <w:tcW w:w="7088" w:type="dxa"/>
            <w:tcBorders>
              <w:top w:val="nil"/>
              <w:left w:val="nil"/>
              <w:bottom w:val="nil"/>
              <w:right w:val="nil"/>
            </w:tcBorders>
          </w:tcPr>
          <w:p w14:paraId="7E3EC6F6" w14:textId="4EBE18E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44.1</w:t>
            </w:r>
            <w:r w:rsidRPr="00384853">
              <w:rPr>
                <w:rFonts w:ascii="Bookman Old Style" w:hAnsi="Bookman Old Style" w:cs="Arial"/>
                <w:bCs/>
                <w:sz w:val="22"/>
                <w:szCs w:val="22"/>
              </w:rPr>
              <w:tab/>
              <w:t>L’Entreprise paiera des pénalités de retard au Maître d’Ouvrage au taux stipulé dans la Clause 2.14 pour chaque jour de retard par rapport à la Date d’achèvement prévue. Le montant total des pénalités de retard ne dépassera pas le montant stipulé dans la Clause 2.15. Le Maître d’Ouvrage pourra déduire le montant des pénalités de retard des paiements dus à l’Entreprise. Les paiements des pénalités de retard n’affectent pas la responsabilité de l’Entreprise.</w:t>
            </w:r>
          </w:p>
          <w:p w14:paraId="4963C93F" w14:textId="2F6C00E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44.2 Si la Date d’Achèvement prévue est reportée après que les pénalités de retard ont été payées, le Directeur de Projet rectifiera le paiement excédentaire effectué par l’Entreprise au titre de pénalités de retard, en ajustant le décompte suivant. L’Entreprise recevra des intérêts sur le montant excédentaire, calculés à partir de la date du paiement jusqu’à la date du remboursement au taux spécifié à la Clause 39.1.</w:t>
            </w:r>
          </w:p>
          <w:p w14:paraId="142C55B9" w14:textId="0CFE3C76"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44.2</w:t>
            </w:r>
            <w:r w:rsidRPr="00384853">
              <w:rPr>
                <w:rFonts w:ascii="Bookman Old Style" w:hAnsi="Bookman Old Style" w:cs="Arial"/>
                <w:bCs/>
                <w:sz w:val="22"/>
                <w:szCs w:val="22"/>
              </w:rPr>
              <w:tab/>
              <w:t>L’Entreprise recevra une Prime calculée au taux par jour stipulé dans la Clause 2.16 pour chaque jour d’avance par rapport à la Date d’achèvement prévue, moins les jours pour lesquels l’Entreprise aurait été payé au titre de l’accélération.  Le Directeur de Projet certifiera que les Travaux sont achevés même avant la Date d’achèvement prévue.</w:t>
            </w:r>
          </w:p>
        </w:tc>
      </w:tr>
      <w:tr w:rsidR="00E03CA1" w:rsidRPr="00384853" w14:paraId="3F0BFDC4" w14:textId="77777777" w:rsidTr="00147B5A">
        <w:tc>
          <w:tcPr>
            <w:tcW w:w="2977" w:type="dxa"/>
            <w:tcBorders>
              <w:top w:val="nil"/>
              <w:left w:val="nil"/>
              <w:bottom w:val="nil"/>
              <w:right w:val="nil"/>
            </w:tcBorders>
          </w:tcPr>
          <w:p w14:paraId="77428F2A" w14:textId="033EC20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0" w:name="_Toc478922832"/>
            <w:bookmarkStart w:id="361" w:name="_Toc60920445"/>
            <w:r w:rsidRPr="00384853">
              <w:rPr>
                <w:rFonts w:ascii="Bookman Old Style" w:hAnsi="Bookman Old Style" w:cs="Arial"/>
                <w:sz w:val="22"/>
                <w:szCs w:val="22"/>
              </w:rPr>
              <w:t>Paiement de l’Avance</w:t>
            </w:r>
            <w:bookmarkEnd w:id="360"/>
            <w:bookmarkEnd w:id="361"/>
            <w:r w:rsidRPr="00384853">
              <w:rPr>
                <w:rFonts w:ascii="Bookman Old Style" w:hAnsi="Bookman Old Style" w:cs="Arial"/>
                <w:sz w:val="22"/>
                <w:szCs w:val="22"/>
              </w:rPr>
              <w:t xml:space="preserve"> </w:t>
            </w:r>
          </w:p>
        </w:tc>
        <w:tc>
          <w:tcPr>
            <w:tcW w:w="7088" w:type="dxa"/>
            <w:tcBorders>
              <w:top w:val="nil"/>
              <w:left w:val="nil"/>
              <w:bottom w:val="nil"/>
              <w:right w:val="nil"/>
            </w:tcBorders>
          </w:tcPr>
          <w:p w14:paraId="4F7B2A74" w14:textId="3DE2784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45.1</w:t>
            </w:r>
            <w:r w:rsidRPr="00384853">
              <w:rPr>
                <w:rFonts w:ascii="Bookman Old Style" w:hAnsi="Bookman Old Style" w:cs="Arial"/>
                <w:bCs/>
                <w:sz w:val="22"/>
                <w:szCs w:val="22"/>
              </w:rPr>
              <w:tab/>
              <w:t xml:space="preserve">Le Maître d’Ouvrage versera à l’Entreprise une avance du montant stipulé dans la Clause 2.17 à la date stipulée dans </w:t>
            </w:r>
            <w:r w:rsidRPr="00384853">
              <w:rPr>
                <w:rFonts w:ascii="Bookman Old Style" w:hAnsi="Bookman Old Style" w:cs="Arial"/>
                <w:bCs/>
                <w:sz w:val="22"/>
                <w:szCs w:val="22"/>
              </w:rPr>
              <w:lastRenderedPageBreak/>
              <w:t xml:space="preserve">la Clause 2.17, sur présentation par l’Entreprise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l’Entreprise. </w:t>
            </w:r>
          </w:p>
          <w:p w14:paraId="43188912" w14:textId="34A0031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45.2</w:t>
            </w:r>
            <w:r w:rsidRPr="00384853">
              <w:rPr>
                <w:rFonts w:ascii="Bookman Old Style" w:hAnsi="Bookman Old Style" w:cs="Arial"/>
                <w:bCs/>
                <w:sz w:val="22"/>
                <w:szCs w:val="22"/>
              </w:rPr>
              <w:tab/>
              <w:t>L’Entreprise ne pourra utiliser l’avance que pour payer le Matériel de l’Entreprise, les Equipements, les Matériaux et pour couvrir les dépenses de mobilisation nécessaires spécifiquement pour l’exécution du Marché. L’Entreprise devra démontrer que l’avance a été correctement utilisée grâce à la présentation au Directeur de Projet de copies des factures ou d’autres justificatifs.</w:t>
            </w:r>
          </w:p>
          <w:p w14:paraId="6EBB9EB4" w14:textId="7C1EF23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45.3</w:t>
            </w:r>
            <w:r w:rsidRPr="00384853">
              <w:rPr>
                <w:rFonts w:ascii="Bookman Old Style" w:hAnsi="Bookman Old Style" w:cs="Arial"/>
                <w:bCs/>
                <w:sz w:val="22"/>
                <w:szCs w:val="22"/>
              </w:rPr>
              <w:tab/>
              <w:t xml:space="preserve">L’avance sera remboursée par retenues sur les paiements dus à </w:t>
            </w:r>
            <w:r w:rsidR="001316E5" w:rsidRPr="00384853">
              <w:rPr>
                <w:rFonts w:ascii="Bookman Old Style" w:hAnsi="Bookman Old Style" w:cs="Arial"/>
                <w:bCs/>
                <w:sz w:val="22"/>
                <w:szCs w:val="22"/>
              </w:rPr>
              <w:t>l’Entreprise ;</w:t>
            </w:r>
            <w:r w:rsidRPr="00384853">
              <w:rPr>
                <w:rFonts w:ascii="Bookman Old Style" w:hAnsi="Bookman Old Style" w:cs="Arial"/>
                <w:bCs/>
                <w:sz w:val="22"/>
                <w:szCs w:val="22"/>
              </w:rPr>
              <w:t xml:space="preserve">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p w14:paraId="1F4F44B8" w14:textId="79A3CC8A" w:rsidR="00B62838" w:rsidRPr="00384853" w:rsidRDefault="00B62838" w:rsidP="00497BCF">
            <w:pPr>
              <w:tabs>
                <w:tab w:val="left" w:pos="540"/>
              </w:tabs>
              <w:suppressAutoHyphens/>
              <w:spacing w:before="120" w:after="120"/>
              <w:ind w:left="578" w:right="-74" w:hanging="578"/>
              <w:jc w:val="both"/>
              <w:rPr>
                <w:rFonts w:ascii="Bookman Old Style" w:hAnsi="Bookman Old Style" w:cs="Arial"/>
                <w:bCs/>
                <w:sz w:val="22"/>
                <w:szCs w:val="22"/>
              </w:rPr>
            </w:pPr>
          </w:p>
        </w:tc>
      </w:tr>
      <w:tr w:rsidR="00E03CA1" w:rsidRPr="00384853" w14:paraId="2E459888" w14:textId="77777777" w:rsidTr="00147B5A">
        <w:tc>
          <w:tcPr>
            <w:tcW w:w="2977" w:type="dxa"/>
            <w:tcBorders>
              <w:top w:val="nil"/>
              <w:left w:val="nil"/>
              <w:bottom w:val="nil"/>
              <w:right w:val="nil"/>
            </w:tcBorders>
          </w:tcPr>
          <w:p w14:paraId="4A132783" w14:textId="7C959CE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2" w:name="_Toc478922833"/>
            <w:bookmarkStart w:id="363" w:name="_Toc60920446"/>
            <w:r w:rsidRPr="00384853">
              <w:rPr>
                <w:rFonts w:ascii="Bookman Old Style" w:hAnsi="Bookman Old Style" w:cs="Arial"/>
                <w:sz w:val="22"/>
                <w:szCs w:val="22"/>
              </w:rPr>
              <w:lastRenderedPageBreak/>
              <w:t>Garantie</w:t>
            </w:r>
            <w:bookmarkEnd w:id="362"/>
            <w:r w:rsidRPr="00384853">
              <w:rPr>
                <w:rFonts w:ascii="Bookman Old Style" w:hAnsi="Bookman Old Style" w:cs="Arial"/>
                <w:sz w:val="22"/>
                <w:szCs w:val="22"/>
              </w:rPr>
              <w:t xml:space="preserve"> de Bonne Exé</w:t>
            </w:r>
            <w:bookmarkEnd w:id="363"/>
          </w:p>
        </w:tc>
        <w:tc>
          <w:tcPr>
            <w:tcW w:w="7088" w:type="dxa"/>
            <w:tcBorders>
              <w:top w:val="nil"/>
              <w:left w:val="nil"/>
              <w:bottom w:val="nil"/>
              <w:right w:val="nil"/>
            </w:tcBorders>
          </w:tcPr>
          <w:p w14:paraId="5BDFA83A" w14:textId="44588D0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46.1</w:t>
            </w:r>
            <w:r w:rsidRPr="00384853">
              <w:rPr>
                <w:rFonts w:ascii="Bookman Old Style" w:hAnsi="Bookman Old Style" w:cs="Arial"/>
                <w:bCs/>
                <w:sz w:val="22"/>
                <w:szCs w:val="22"/>
              </w:rPr>
              <w:tab/>
              <w:t>La Garantie de bonne exécution sera fournie au Maître d’Ouvrage au plus tard à la date spécifiée dans la Lettre de Notification et sera émise pour le montant stipulé dans la Clause 2.18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384853" w14:paraId="04FE8C92" w14:textId="77777777" w:rsidTr="00147B5A">
        <w:tc>
          <w:tcPr>
            <w:tcW w:w="2977" w:type="dxa"/>
            <w:tcBorders>
              <w:top w:val="nil"/>
              <w:left w:val="nil"/>
              <w:bottom w:val="nil"/>
              <w:right w:val="nil"/>
            </w:tcBorders>
          </w:tcPr>
          <w:p w14:paraId="3EF95C9E" w14:textId="0A6A961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4" w:name="_Toc478922834"/>
            <w:bookmarkStart w:id="365" w:name="_Toc60920447"/>
            <w:r w:rsidRPr="00384853">
              <w:rPr>
                <w:rFonts w:ascii="Bookman Old Style" w:hAnsi="Bookman Old Style" w:cs="Arial"/>
                <w:sz w:val="22"/>
                <w:szCs w:val="22"/>
              </w:rPr>
              <w:t>Travaux en régie</w:t>
            </w:r>
            <w:bookmarkEnd w:id="364"/>
            <w:bookmarkEnd w:id="365"/>
          </w:p>
        </w:tc>
        <w:tc>
          <w:tcPr>
            <w:tcW w:w="7088" w:type="dxa"/>
            <w:tcBorders>
              <w:top w:val="nil"/>
              <w:left w:val="nil"/>
              <w:bottom w:val="nil"/>
              <w:right w:val="nil"/>
            </w:tcBorders>
          </w:tcPr>
          <w:p w14:paraId="7F62F09D" w14:textId="1A60EB6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47.1</w:t>
            </w:r>
            <w:r w:rsidRPr="00384853">
              <w:rPr>
                <w:rFonts w:ascii="Bookman Old Style" w:hAnsi="Bookman Old Style" w:cs="Arial"/>
                <w:bCs/>
                <w:sz w:val="22"/>
                <w:szCs w:val="22"/>
              </w:rPr>
              <w:tab/>
              <w:t>Le cas échéant, les prix unitaires de Travaux en régie figurant dans l’Offre de l’Entreprise seront utilisés pour le paiement de travaux supplémentaires que le Directeur de Projet aura ordonné par écrit au préalable en indiquant que ces travaux supplémentaires seraient rémunérés sur cette base.</w:t>
            </w:r>
          </w:p>
          <w:p w14:paraId="11B5A15D" w14:textId="1333B8A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47.2 Tous les Travaux devant être rémunérés en régie seront consignés par l’Entreprise sur des formulaires approuvés par le Directeur de Projet. Chaque formulaire rempli sera vérifié et signé par le Directeur de Projet dans les deux (2) jours suivant la fin de ces travaux.</w:t>
            </w:r>
          </w:p>
          <w:p w14:paraId="7FFC16AB" w14:textId="42404154"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47.3</w:t>
            </w:r>
            <w:r w:rsidRPr="00384853">
              <w:rPr>
                <w:rFonts w:ascii="Bookman Old Style" w:hAnsi="Bookman Old Style" w:cs="Arial"/>
                <w:bCs/>
                <w:sz w:val="22"/>
                <w:szCs w:val="22"/>
              </w:rPr>
              <w:tab/>
              <w:t>L’Entreprise sera payé pour ces travaux en régie sur la base des formulaires « Travaux en régie » dûment signés.</w:t>
            </w:r>
          </w:p>
        </w:tc>
      </w:tr>
      <w:tr w:rsidR="00E03CA1" w:rsidRPr="00384853" w14:paraId="0C26BEF3" w14:textId="77777777" w:rsidTr="00147B5A">
        <w:tc>
          <w:tcPr>
            <w:tcW w:w="2977" w:type="dxa"/>
            <w:tcBorders>
              <w:top w:val="nil"/>
              <w:left w:val="nil"/>
              <w:bottom w:val="nil"/>
              <w:right w:val="nil"/>
            </w:tcBorders>
          </w:tcPr>
          <w:p w14:paraId="346366A0" w14:textId="1E43E60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6" w:name="_Toc478922835"/>
            <w:bookmarkStart w:id="367" w:name="_Toc60920448"/>
            <w:r w:rsidRPr="00384853">
              <w:rPr>
                <w:rFonts w:ascii="Bookman Old Style" w:hAnsi="Bookman Old Style" w:cs="Arial"/>
                <w:sz w:val="22"/>
                <w:szCs w:val="22"/>
              </w:rPr>
              <w:lastRenderedPageBreak/>
              <w:t>Coût des rés</w:t>
            </w:r>
            <w:bookmarkEnd w:id="366"/>
            <w:bookmarkEnd w:id="367"/>
          </w:p>
        </w:tc>
        <w:tc>
          <w:tcPr>
            <w:tcW w:w="7088" w:type="dxa"/>
            <w:tcBorders>
              <w:top w:val="nil"/>
              <w:left w:val="nil"/>
              <w:bottom w:val="nil"/>
              <w:right w:val="nil"/>
            </w:tcBorders>
          </w:tcPr>
          <w:p w14:paraId="6464DAB2" w14:textId="3616F8C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48.1</w:t>
            </w:r>
            <w:r w:rsidRPr="00384853">
              <w:rPr>
                <w:rFonts w:ascii="Bookman Old Style" w:hAnsi="Bookman Old Style" w:cs="Arial"/>
                <w:bCs/>
                <w:sz w:val="22"/>
                <w:szCs w:val="22"/>
              </w:rPr>
              <w:tab/>
              <w:t>Les pertes ou dommages aux Travaux ou aux Matériaux devant servir à l’exécution des Travaux survenus entre la Date de commencement et la fin de la période de correction des malfaçons, seront à la charge de l’Entreprise si ces pertes ou dommages sont dus à des actes qu’il a commis ou à des omissions de sa part.</w:t>
            </w:r>
          </w:p>
        </w:tc>
      </w:tr>
      <w:tr w:rsidR="00E03CA1" w:rsidRPr="00384853" w14:paraId="2F5939C2" w14:textId="77777777" w:rsidTr="00177550">
        <w:tc>
          <w:tcPr>
            <w:tcW w:w="10065" w:type="dxa"/>
            <w:gridSpan w:val="2"/>
            <w:tcBorders>
              <w:top w:val="nil"/>
              <w:left w:val="nil"/>
              <w:bottom w:val="nil"/>
              <w:right w:val="nil"/>
            </w:tcBorders>
          </w:tcPr>
          <w:p w14:paraId="4578336A" w14:textId="0EE26574" w:rsidR="00E03CA1" w:rsidRPr="00384853" w:rsidRDefault="00E03CA1" w:rsidP="00497BCF">
            <w:pPr>
              <w:pStyle w:val="00SectionVIIITitle"/>
              <w:spacing w:after="120"/>
              <w:ind w:right="-74"/>
              <w:jc w:val="both"/>
              <w:rPr>
                <w:rFonts w:ascii="Bookman Old Style" w:hAnsi="Bookman Old Style" w:cs="Arial"/>
                <w:b w:val="0"/>
                <w:bCs/>
                <w:sz w:val="22"/>
                <w:szCs w:val="22"/>
              </w:rPr>
            </w:pPr>
            <w:bookmarkStart w:id="368" w:name="_Toc478922836"/>
            <w:bookmarkStart w:id="369" w:name="_Toc60920449"/>
            <w:r w:rsidRPr="00384853">
              <w:rPr>
                <w:rFonts w:ascii="Bookman Old Style" w:hAnsi="Bookman Old Style" w:cs="Arial"/>
                <w:b w:val="0"/>
                <w:bCs/>
                <w:sz w:val="22"/>
                <w:szCs w:val="22"/>
              </w:rPr>
              <w:t>E. Achèvement du Marché</w:t>
            </w:r>
            <w:bookmarkEnd w:id="368"/>
            <w:bookmarkEnd w:id="369"/>
          </w:p>
        </w:tc>
      </w:tr>
      <w:tr w:rsidR="00E03CA1" w:rsidRPr="00384853" w14:paraId="07BBFA63" w14:textId="77777777" w:rsidTr="00147B5A">
        <w:tc>
          <w:tcPr>
            <w:tcW w:w="2977" w:type="dxa"/>
            <w:tcBorders>
              <w:top w:val="nil"/>
              <w:left w:val="nil"/>
              <w:bottom w:val="nil"/>
              <w:right w:val="nil"/>
            </w:tcBorders>
          </w:tcPr>
          <w:p w14:paraId="0D098F90" w14:textId="613E6AA2"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0" w:name="_Toc478922837"/>
            <w:bookmarkStart w:id="371" w:name="_Toc60920450"/>
            <w:r w:rsidRPr="00384853">
              <w:rPr>
                <w:rFonts w:ascii="Bookman Old Style" w:hAnsi="Bookman Old Style" w:cs="Arial"/>
                <w:sz w:val="22"/>
                <w:szCs w:val="22"/>
              </w:rPr>
              <w:t>aux</w:t>
            </w:r>
            <w:bookmarkEnd w:id="370"/>
            <w:bookmarkEnd w:id="371"/>
          </w:p>
        </w:tc>
        <w:tc>
          <w:tcPr>
            <w:tcW w:w="7088" w:type="dxa"/>
            <w:tcBorders>
              <w:top w:val="nil"/>
              <w:left w:val="nil"/>
              <w:bottom w:val="nil"/>
              <w:right w:val="nil"/>
            </w:tcBorders>
          </w:tcPr>
          <w:p w14:paraId="42D530BF" w14:textId="2A51B14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49.1</w:t>
            </w:r>
            <w:r w:rsidRPr="00384853">
              <w:rPr>
                <w:rFonts w:ascii="Bookman Old Style" w:hAnsi="Bookman Old Style" w:cs="Arial"/>
                <w:bCs/>
                <w:sz w:val="22"/>
                <w:szCs w:val="22"/>
              </w:rPr>
              <w:tab/>
              <w:t>L’Entreprise demandera au Directeur de Projet de délivrer un Certificat d’achèvement des Travaux (ou Procès-verbal de réception provisoire) et le Directeur de Projet le fera après avoir déterminé que les Travaux sont achevés.</w:t>
            </w:r>
          </w:p>
        </w:tc>
      </w:tr>
      <w:tr w:rsidR="00E03CA1" w:rsidRPr="00384853" w14:paraId="311FD82B" w14:textId="77777777" w:rsidTr="00147B5A">
        <w:tc>
          <w:tcPr>
            <w:tcW w:w="2977" w:type="dxa"/>
            <w:tcBorders>
              <w:top w:val="nil"/>
              <w:left w:val="nil"/>
              <w:bottom w:val="nil"/>
              <w:right w:val="nil"/>
            </w:tcBorders>
          </w:tcPr>
          <w:p w14:paraId="51816A20" w14:textId="6E1DC6E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2" w:name="_Toc343309901"/>
            <w:bookmarkStart w:id="373" w:name="_Toc478922838"/>
            <w:bookmarkStart w:id="374" w:name="_Toc60920451"/>
            <w:r w:rsidRPr="00384853">
              <w:rPr>
                <w:rFonts w:ascii="Bookman Old Style" w:hAnsi="Bookman Old Style" w:cs="Arial"/>
                <w:sz w:val="22"/>
                <w:szCs w:val="22"/>
              </w:rPr>
              <w:t>Transf</w:t>
            </w:r>
            <w:bookmarkEnd w:id="372"/>
            <w:bookmarkEnd w:id="373"/>
            <w:bookmarkEnd w:id="374"/>
          </w:p>
        </w:tc>
        <w:tc>
          <w:tcPr>
            <w:tcW w:w="7088" w:type="dxa"/>
            <w:tcBorders>
              <w:top w:val="nil"/>
              <w:left w:val="nil"/>
              <w:bottom w:val="nil"/>
              <w:right w:val="nil"/>
            </w:tcBorders>
          </w:tcPr>
          <w:p w14:paraId="6CD1365F"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50.1</w:t>
            </w:r>
            <w:r w:rsidRPr="00384853">
              <w:rPr>
                <w:rFonts w:ascii="Bookman Old Style" w:hAnsi="Bookman Old Style" w:cs="Arial"/>
                <w:bCs/>
                <w:sz w:val="22"/>
                <w:szCs w:val="22"/>
              </w:rPr>
              <w:tab/>
              <w:t>Le Maître d’Ouvrage prendra possession du Site et des Travaux dans un délai de sept (7) jours après que le Directeur de Projet aura délivré le Certificat d’Achèvement.</w:t>
            </w:r>
          </w:p>
        </w:tc>
      </w:tr>
      <w:tr w:rsidR="00E03CA1" w:rsidRPr="00384853" w14:paraId="05A43C2D" w14:textId="77777777" w:rsidTr="00147B5A">
        <w:tc>
          <w:tcPr>
            <w:tcW w:w="2977" w:type="dxa"/>
            <w:tcBorders>
              <w:top w:val="nil"/>
              <w:left w:val="nil"/>
              <w:bottom w:val="nil"/>
              <w:right w:val="nil"/>
            </w:tcBorders>
          </w:tcPr>
          <w:p w14:paraId="2DB4B4A0" w14:textId="261C2B5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5" w:name="_Toc478922839"/>
            <w:bookmarkStart w:id="376" w:name="_Toc60920452"/>
            <w:r w:rsidRPr="00384853">
              <w:rPr>
                <w:rFonts w:ascii="Bookman Old Style" w:hAnsi="Bookman Old Style" w:cs="Arial"/>
                <w:sz w:val="22"/>
                <w:szCs w:val="22"/>
              </w:rPr>
              <w:t>Décompte final</w:t>
            </w:r>
            <w:bookmarkEnd w:id="375"/>
            <w:bookmarkEnd w:id="376"/>
          </w:p>
        </w:tc>
        <w:tc>
          <w:tcPr>
            <w:tcW w:w="7088" w:type="dxa"/>
            <w:tcBorders>
              <w:top w:val="nil"/>
              <w:left w:val="nil"/>
              <w:bottom w:val="nil"/>
              <w:right w:val="nil"/>
            </w:tcBorders>
          </w:tcPr>
          <w:p w14:paraId="08823126" w14:textId="478246F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51.1</w:t>
            </w:r>
            <w:r w:rsidRPr="00384853">
              <w:rPr>
                <w:rFonts w:ascii="Bookman Old Style" w:hAnsi="Bookman Old Style" w:cs="Arial"/>
                <w:bCs/>
                <w:sz w:val="22"/>
                <w:szCs w:val="22"/>
              </w:rPr>
              <w:tab/>
              <w:t>L’Entreprise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l’Entreprise dans un délai de cinquante-six (56) jours après avoir reçu de l’Entreprise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l’Entreprise et délivrera un décompte pour paiement.</w:t>
            </w:r>
          </w:p>
        </w:tc>
      </w:tr>
      <w:tr w:rsidR="00E03CA1" w:rsidRPr="00384853" w14:paraId="638B602F" w14:textId="77777777" w:rsidTr="00147B5A">
        <w:tc>
          <w:tcPr>
            <w:tcW w:w="2977" w:type="dxa"/>
            <w:tcBorders>
              <w:top w:val="nil"/>
              <w:left w:val="nil"/>
              <w:bottom w:val="nil"/>
              <w:right w:val="nil"/>
            </w:tcBorders>
          </w:tcPr>
          <w:p w14:paraId="08A534C3" w14:textId="3979EDE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7" w:name="_Toc478922840"/>
            <w:bookmarkStart w:id="378" w:name="_Toc60920453"/>
            <w:r w:rsidRPr="00384853">
              <w:rPr>
                <w:rFonts w:ascii="Bookman Old Style" w:hAnsi="Bookman Old Style" w:cs="Arial"/>
                <w:sz w:val="22"/>
                <w:szCs w:val="22"/>
              </w:rPr>
              <w:t>Manuels de’entn</w:t>
            </w:r>
            <w:bookmarkEnd w:id="377"/>
            <w:bookmarkEnd w:id="378"/>
            <w:r w:rsidRPr="00384853">
              <w:rPr>
                <w:rFonts w:ascii="Bookman Old Style" w:hAnsi="Bookman Old Style" w:cs="Arial"/>
                <w:sz w:val="22"/>
                <w:szCs w:val="22"/>
              </w:rPr>
              <w:t xml:space="preserve"> </w:t>
            </w:r>
          </w:p>
        </w:tc>
        <w:tc>
          <w:tcPr>
            <w:tcW w:w="7088" w:type="dxa"/>
            <w:tcBorders>
              <w:top w:val="nil"/>
              <w:left w:val="nil"/>
              <w:bottom w:val="nil"/>
              <w:right w:val="nil"/>
            </w:tcBorders>
          </w:tcPr>
          <w:p w14:paraId="44E5C8F9" w14:textId="6BE9DBA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52.1</w:t>
            </w:r>
            <w:r w:rsidRPr="00384853">
              <w:rPr>
                <w:rFonts w:ascii="Bookman Old Style" w:hAnsi="Bookman Old Style" w:cs="Arial"/>
                <w:bCs/>
                <w:sz w:val="22"/>
                <w:szCs w:val="22"/>
              </w:rPr>
              <w:tab/>
              <w:t>Si des Plans de récolement et/ou des manuels de fonctionnement et d’entretien sont exigés, l’Entreprise les fournira dans les délais prescrits dans la Clause 2.19.</w:t>
            </w:r>
          </w:p>
          <w:p w14:paraId="3E5BD1C6" w14:textId="10389ABE"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52.2</w:t>
            </w:r>
            <w:r w:rsidRPr="00384853">
              <w:rPr>
                <w:rFonts w:ascii="Bookman Old Style" w:hAnsi="Bookman Old Style" w:cs="Arial"/>
                <w:bCs/>
                <w:sz w:val="22"/>
                <w:szCs w:val="22"/>
              </w:rPr>
              <w:tab/>
              <w:t>Si l’Entreprise ne fournit pas les Plans et/ou les Manuels dans les délais prévus dans la Clause 2,19, ou si le Directeur de Projet ne peut les approuver, le Directeur de Projet retiendra le montant stipulé dans la Clause 2.20 des paiements dus à l’Entreprise.</w:t>
            </w:r>
          </w:p>
        </w:tc>
      </w:tr>
      <w:tr w:rsidR="00E03CA1" w:rsidRPr="00384853" w14:paraId="3509BD24" w14:textId="77777777" w:rsidTr="00147B5A">
        <w:tc>
          <w:tcPr>
            <w:tcW w:w="2977" w:type="dxa"/>
            <w:tcBorders>
              <w:top w:val="nil"/>
              <w:left w:val="nil"/>
              <w:bottom w:val="nil"/>
              <w:right w:val="nil"/>
            </w:tcBorders>
          </w:tcPr>
          <w:p w14:paraId="74F5E14F" w14:textId="2FF3DCD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9" w:name="_Toc478922841"/>
            <w:bookmarkStart w:id="380" w:name="_Toc60920454"/>
            <w:r w:rsidRPr="00384853">
              <w:rPr>
                <w:rFonts w:ascii="Bookman Old Style" w:hAnsi="Bookman Old Style" w:cs="Arial"/>
                <w:sz w:val="22"/>
                <w:szCs w:val="22"/>
              </w:rPr>
              <w:t>Résiliation</w:t>
            </w:r>
            <w:bookmarkEnd w:id="379"/>
            <w:bookmarkEnd w:id="380"/>
          </w:p>
        </w:tc>
        <w:tc>
          <w:tcPr>
            <w:tcW w:w="7088" w:type="dxa"/>
            <w:tcBorders>
              <w:top w:val="nil"/>
              <w:left w:val="nil"/>
              <w:bottom w:val="nil"/>
              <w:right w:val="nil"/>
            </w:tcBorders>
          </w:tcPr>
          <w:p w14:paraId="17D185AB" w14:textId="1C5D1B3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53.1</w:t>
            </w:r>
            <w:r w:rsidRPr="00384853">
              <w:rPr>
                <w:rFonts w:ascii="Bookman Old Style" w:hAnsi="Bookman Old Style" w:cs="Arial"/>
                <w:bCs/>
                <w:sz w:val="22"/>
                <w:szCs w:val="22"/>
              </w:rPr>
              <w:tab/>
              <w:t>Le Maître d’Ouvrage ou l’Entreprise pourront résilier le Marché si l’autre partie commet un manquement majeur au Marché.</w:t>
            </w:r>
          </w:p>
          <w:p w14:paraId="5C01AF3C"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53.2</w:t>
            </w:r>
            <w:r w:rsidRPr="00384853">
              <w:rPr>
                <w:rFonts w:ascii="Bookman Old Style" w:hAnsi="Bookman Old Style" w:cs="Arial"/>
                <w:bCs/>
                <w:sz w:val="22"/>
                <w:szCs w:val="22"/>
              </w:rPr>
              <w:tab/>
              <w:t>Les manquements majeurs au Marché incluent, mais ne sont pas limités à ce qui suit :</w:t>
            </w:r>
          </w:p>
          <w:p w14:paraId="47AC80E4" w14:textId="3AEAF35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l’Entreprise cesse les Travaux pendant vingt-huit (28) jours alors qu’aucun arrêt n’apparaît dans le Programme actualisé et que l’arrêt n’a pas été autorisé par le Directeur de Projet ;</w:t>
            </w:r>
          </w:p>
          <w:p w14:paraId="3FD97A7A" w14:textId="715C49E4"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le Directeur de Projet donne à l’Entreprise des instructions d’ajourner la marche des travaux et ces instructions ne sont pas retirées dans un délai de vingtt-huit (28) jours ;</w:t>
            </w:r>
          </w:p>
          <w:p w14:paraId="153C7762" w14:textId="7C8BA46A"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le Maître d’Ouvrage ou l’Entreprise est déclaré en faillite ou est placé en liquidation pour des raisons autres qu’une restructuration ou une fusion ;</w:t>
            </w:r>
          </w:p>
          <w:p w14:paraId="4BBCB501" w14:textId="142F68A0"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(d)</w:t>
            </w:r>
            <w:r w:rsidRPr="00384853">
              <w:rPr>
                <w:rFonts w:ascii="Bookman Old Style" w:hAnsi="Bookman Old Style" w:cs="Arial"/>
                <w:bCs/>
                <w:sz w:val="22"/>
                <w:szCs w:val="22"/>
              </w:rPr>
              <w:tab/>
              <w:t>un paiement certifié par le Directeur de Projet n’est pas payé par le Maître d’Ouvrage à l’Entreprise dans les quatre-vingt quatre (84) jours suivant la date d’émission du certificat par le Directeur de Projet ;</w:t>
            </w:r>
          </w:p>
          <w:p w14:paraId="2178CF5E" w14:textId="5DD43C32"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(e)</w:t>
            </w:r>
            <w:r w:rsidRPr="00384853">
              <w:rPr>
                <w:rFonts w:ascii="Bookman Old Style" w:hAnsi="Bookman Old Style" w:cs="Arial"/>
                <w:bCs/>
                <w:sz w:val="22"/>
                <w:szCs w:val="22"/>
              </w:rPr>
              <w:tab/>
              <w:t>le Directeur de Projet notifie à l’Entreprise que le défaut de rectification d’une malfaçon spécifique constitue un manquement majeur au Marché et l’Entreprise ne rectifie pas la Malfaçon dans un délai raisonnable indiqué par le Directeur de Projet ;</w:t>
            </w:r>
          </w:p>
          <w:p w14:paraId="32B8011F" w14:textId="321640E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(f)</w:t>
            </w:r>
            <w:r w:rsidRPr="00384853">
              <w:rPr>
                <w:rFonts w:ascii="Bookman Old Style" w:hAnsi="Bookman Old Style" w:cs="Arial"/>
                <w:bCs/>
                <w:sz w:val="22"/>
                <w:szCs w:val="22"/>
              </w:rPr>
              <w:tab/>
              <w:t xml:space="preserve">l’Entreprise ne maintient pas le cautionnement exigé ; </w:t>
            </w:r>
          </w:p>
          <w:p w14:paraId="580FD009" w14:textId="1AC59A1E"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(g)</w:t>
            </w:r>
            <w:r w:rsidRPr="00384853">
              <w:rPr>
                <w:rFonts w:ascii="Bookman Old Style" w:hAnsi="Bookman Old Style" w:cs="Arial"/>
                <w:bCs/>
                <w:sz w:val="22"/>
                <w:szCs w:val="22"/>
              </w:rPr>
              <w:tab/>
              <w:t>l’Entreprise retarde l’achèvement des Travaux à concurrence du nombre de jours pour lequel le montant maximum des pénalités de retard est atteint, comme stipulé dans la Clause 2.15; et</w:t>
            </w:r>
          </w:p>
          <w:p w14:paraId="71ACD7F0" w14:textId="4EA0A5E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(h)</w:t>
            </w:r>
            <w:r w:rsidRPr="00384853">
              <w:rPr>
                <w:rFonts w:ascii="Bookman Old Style" w:hAnsi="Bookman Old Style" w:cs="Arial"/>
                <w:bCs/>
                <w:sz w:val="22"/>
                <w:szCs w:val="22"/>
              </w:rPr>
              <w:tab/>
              <w:t>si, de l’avis du Maître d’Ouvrage, l’Entreprise s’est livré à la fraude et à la corruption comme défini au paragraphe 2.2 (a) de l’Annexe A des CM, au cours de l’attribution ou de l’exécution du Marché, le Maître d’Ouvrage pourra résilier le Marché et expulser l’Entreprise du Site après un préavis de quatorze (14) jours.</w:t>
            </w:r>
          </w:p>
          <w:p w14:paraId="0EE4F6E5"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53.3</w:t>
            </w:r>
            <w:r w:rsidRPr="00384853">
              <w:rPr>
                <w:rFonts w:ascii="Bookman Old Style" w:hAnsi="Bookman Old Style" w:cs="Arial"/>
                <w:bCs/>
                <w:sz w:val="22"/>
                <w:szCs w:val="22"/>
              </w:rPr>
              <w:tab/>
              <w:t>Nonobstant ce qui précède, le Maître d’Ouvrage pourra résilier le Marché pour convenance.</w:t>
            </w:r>
          </w:p>
          <w:p w14:paraId="00E06777" w14:textId="0408D6F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53.4</w:t>
            </w:r>
            <w:r w:rsidRPr="00384853">
              <w:rPr>
                <w:rFonts w:ascii="Bookman Old Style" w:hAnsi="Bookman Old Style" w:cs="Arial"/>
                <w:bCs/>
                <w:sz w:val="22"/>
                <w:szCs w:val="22"/>
              </w:rPr>
              <w:tab/>
              <w:t>En cas de résiliation, l’Entreprise arrêtera immédiatement les Travaux, sécurisera le Site et le quittera dès que raisonnablement possible.</w:t>
            </w:r>
          </w:p>
          <w:p w14:paraId="3BEE0384" w14:textId="5A48669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53.5</w:t>
            </w:r>
            <w:r w:rsidRPr="00384853">
              <w:rPr>
                <w:rFonts w:ascii="Bookman Old Style" w:hAnsi="Bookman Old Style" w:cs="Arial"/>
                <w:bCs/>
                <w:sz w:val="22"/>
                <w:szCs w:val="22"/>
              </w:rPr>
              <w:tab/>
              <w:t>Lorsque l’une des deux parties au Marché notifie au Directeur de Projet un manquement au Marché pour des raisons autres que celles énumérées à la Clause 53.2, celui-ci décidera du caractère majeur ou non du manquement.</w:t>
            </w:r>
          </w:p>
        </w:tc>
      </w:tr>
      <w:tr w:rsidR="00E03CA1" w:rsidRPr="00384853" w14:paraId="568A93ED" w14:textId="77777777" w:rsidTr="00147B5A">
        <w:tc>
          <w:tcPr>
            <w:tcW w:w="2977" w:type="dxa"/>
            <w:tcBorders>
              <w:top w:val="nil"/>
              <w:left w:val="nil"/>
              <w:bottom w:val="nil"/>
              <w:right w:val="nil"/>
            </w:tcBorders>
          </w:tcPr>
          <w:p w14:paraId="51A9D961" w14:textId="036A29F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81" w:name="_Toc478922842"/>
            <w:bookmarkStart w:id="382" w:name="_Toc60920455"/>
            <w:r w:rsidRPr="00384853">
              <w:rPr>
                <w:rFonts w:ascii="Bookman Old Style" w:hAnsi="Bookman Old Style" w:cs="Arial"/>
                <w:sz w:val="22"/>
                <w:szCs w:val="22"/>
              </w:rPr>
              <w:lastRenderedPageBreak/>
              <w:t>Paiement en cas de résiliation</w:t>
            </w:r>
            <w:bookmarkEnd w:id="381"/>
            <w:bookmarkEnd w:id="382"/>
          </w:p>
        </w:tc>
        <w:tc>
          <w:tcPr>
            <w:tcW w:w="7088" w:type="dxa"/>
            <w:tcBorders>
              <w:top w:val="nil"/>
              <w:left w:val="nil"/>
              <w:bottom w:val="nil"/>
              <w:right w:val="nil"/>
            </w:tcBorders>
          </w:tcPr>
          <w:p w14:paraId="7C054D21" w14:textId="22002CC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54.1</w:t>
            </w:r>
            <w:r w:rsidRPr="00384853">
              <w:rPr>
                <w:rFonts w:ascii="Bookman Old Style" w:hAnsi="Bookman Old Style" w:cs="Arial"/>
                <w:bCs/>
                <w:sz w:val="22"/>
                <w:szCs w:val="22"/>
              </w:rPr>
              <w:tab/>
              <w:t xml:space="preserve">Si le Marché est résilié en raison d’un manquement majeur commis par l’Entreprise, le Directeur de Projet délivrera un certificat pour la valeur du travail exécuté et des matériaux </w:t>
            </w:r>
            <w:r w:rsidRPr="00384853">
              <w:rPr>
                <w:rFonts w:ascii="Bookman Old Style" w:hAnsi="Bookman Old Style" w:cs="Arial"/>
                <w:bCs/>
                <w:sz w:val="22"/>
                <w:szCs w:val="22"/>
              </w:rPr>
              <w:lastRenderedPageBreak/>
              <w:t>commandés moins les avances reçues jusqu’à la date de délivrance du certificat et moins le pourcentage devant être appliqué au titre de la valeur du travail non réalisé, comme stipulé dans la Clause 2.21. Des pénalités de retard supplémentaires ne s’appliqueront pas. Si le montant total dû au Maître d’Ouvrage dépasse les paiements dus à l’Entreprise, la différence constituera une dette payable au Maître d’Ouvrage.</w:t>
            </w:r>
          </w:p>
          <w:p w14:paraId="726CE498" w14:textId="1F83D0AD"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54.2</w:t>
            </w:r>
            <w:r w:rsidRPr="00384853">
              <w:rPr>
                <w:rFonts w:ascii="Bookman Old Style" w:hAnsi="Bookman Old Style" w:cs="Arial"/>
                <w:bCs/>
                <w:sz w:val="22"/>
                <w:szCs w:val="22"/>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l’Entreprise employé exclusivement pour les Travaux et du coût encouru par l’Entreprise pour protéger et sécuriser les Travaux, moins les avances reçues s jusqu’à la date de délivrance du Certificat.</w:t>
            </w:r>
          </w:p>
        </w:tc>
      </w:tr>
      <w:tr w:rsidR="00E03CA1" w:rsidRPr="00384853" w14:paraId="1EC9BA53" w14:textId="77777777" w:rsidTr="00147B5A">
        <w:tc>
          <w:tcPr>
            <w:tcW w:w="2977" w:type="dxa"/>
            <w:tcBorders>
              <w:top w:val="nil"/>
              <w:left w:val="nil"/>
              <w:bottom w:val="nil"/>
              <w:right w:val="nil"/>
            </w:tcBorders>
          </w:tcPr>
          <w:p w14:paraId="1D59DCEB" w14:textId="204EA86F"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83" w:name="_Toc478922843"/>
            <w:bookmarkStart w:id="384" w:name="_Toc60920456"/>
            <w:r w:rsidRPr="00384853">
              <w:rPr>
                <w:rFonts w:ascii="Bookman Old Style" w:hAnsi="Bookman Old Style" w:cs="Arial"/>
                <w:sz w:val="22"/>
                <w:szCs w:val="22"/>
              </w:rPr>
              <w:lastRenderedPageBreak/>
              <w:t>Propriété</w:t>
            </w:r>
            <w:bookmarkEnd w:id="383"/>
            <w:bookmarkEnd w:id="384"/>
          </w:p>
        </w:tc>
        <w:tc>
          <w:tcPr>
            <w:tcW w:w="7088" w:type="dxa"/>
            <w:tcBorders>
              <w:top w:val="nil"/>
              <w:left w:val="nil"/>
              <w:bottom w:val="nil"/>
              <w:right w:val="nil"/>
            </w:tcBorders>
          </w:tcPr>
          <w:p w14:paraId="1B7CD37A" w14:textId="1EE9369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55.1</w:t>
            </w:r>
            <w:r w:rsidRPr="00384853">
              <w:rPr>
                <w:rFonts w:ascii="Bookman Old Style" w:hAnsi="Bookman Old Style" w:cs="Arial"/>
                <w:bCs/>
                <w:sz w:val="22"/>
                <w:szCs w:val="22"/>
              </w:rPr>
              <w:tab/>
              <w:t>Tous les matériaux se trouvant sur le Site, le Matériel, les Equipements, Travaux provisoires et Travaux seront considérés comme étant la propriété du Maître d’Ouvrage si le Marché est résilié en raison d’une faute de l’Entreprise.</w:t>
            </w:r>
          </w:p>
        </w:tc>
      </w:tr>
      <w:tr w:rsidR="00E03CA1" w:rsidRPr="00384853" w14:paraId="410B2941" w14:textId="77777777" w:rsidTr="00147B5A">
        <w:tc>
          <w:tcPr>
            <w:tcW w:w="2977" w:type="dxa"/>
            <w:tcBorders>
              <w:top w:val="nil"/>
              <w:left w:val="nil"/>
              <w:bottom w:val="nil"/>
              <w:right w:val="nil"/>
            </w:tcBorders>
          </w:tcPr>
          <w:p w14:paraId="3BFDD52C" w14:textId="06AF3040" w:rsidR="00E03CA1" w:rsidRPr="00384853" w:rsidRDefault="00E03CA1" w:rsidP="00447EC2">
            <w:pPr>
              <w:pStyle w:val="00SectionVIIISubtitle"/>
              <w:spacing w:after="0"/>
              <w:ind w:left="284" w:hanging="284"/>
              <w:jc w:val="both"/>
              <w:rPr>
                <w:rFonts w:ascii="Bookman Old Style" w:hAnsi="Bookman Old Style" w:cs="Arial"/>
                <w:sz w:val="22"/>
                <w:szCs w:val="22"/>
              </w:rPr>
            </w:pPr>
            <w:bookmarkStart w:id="385" w:name="_Toc478922844"/>
            <w:bookmarkStart w:id="386" w:name="_Toc60920457"/>
            <w:r w:rsidRPr="00384853">
              <w:rPr>
                <w:rFonts w:ascii="Bookman Old Style" w:hAnsi="Bookman Old Style" w:cs="Arial"/>
                <w:sz w:val="22"/>
                <w:szCs w:val="22"/>
              </w:rPr>
              <w:t>Exonération de l’obligation d’exécution</w:t>
            </w:r>
            <w:bookmarkEnd w:id="385"/>
            <w:bookmarkEnd w:id="386"/>
          </w:p>
        </w:tc>
        <w:tc>
          <w:tcPr>
            <w:tcW w:w="7088" w:type="dxa"/>
            <w:tcBorders>
              <w:top w:val="nil"/>
              <w:left w:val="nil"/>
              <w:bottom w:val="nil"/>
              <w:right w:val="nil"/>
            </w:tcBorders>
          </w:tcPr>
          <w:p w14:paraId="13E7DCB8" w14:textId="1FA083D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56.1</w:t>
            </w:r>
            <w:r w:rsidRPr="00384853">
              <w:rPr>
                <w:rFonts w:ascii="Bookman Old Style" w:hAnsi="Bookman Old Style" w:cs="Arial"/>
                <w:bCs/>
                <w:sz w:val="22"/>
                <w:szCs w:val="22"/>
              </w:rPr>
              <w:tab/>
              <w:t>Si le Marché est interrompu en raison du déclenchement d’une guerre ou en raison de tout autre événement échappant totalement au contrôle du Maître d’Ouvrage ou de l’Entreprise, le Directeur de Projet certifiera que le Marché ne peut être exécuté. L’Entreprise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384853" w14:paraId="1B14233E" w14:textId="77777777" w:rsidTr="00147B5A">
        <w:tc>
          <w:tcPr>
            <w:tcW w:w="2977" w:type="dxa"/>
            <w:tcBorders>
              <w:top w:val="nil"/>
              <w:left w:val="nil"/>
              <w:bottom w:val="nil"/>
              <w:right w:val="nil"/>
            </w:tcBorders>
          </w:tcPr>
          <w:p w14:paraId="643A751C" w14:textId="59427DF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87" w:name="_Toc478922845"/>
            <w:bookmarkStart w:id="388" w:name="_Toc60920458"/>
            <w:r w:rsidRPr="00384853">
              <w:rPr>
                <w:rFonts w:ascii="Bookman Old Style" w:hAnsi="Bookman Old Style" w:cs="Arial"/>
                <w:sz w:val="22"/>
                <w:szCs w:val="22"/>
              </w:rPr>
              <w:t>Suspension du prêt ou du crédit de la Banque mondiale</w:t>
            </w:r>
            <w:bookmarkEnd w:id="387"/>
            <w:bookmarkEnd w:id="388"/>
          </w:p>
        </w:tc>
        <w:tc>
          <w:tcPr>
            <w:tcW w:w="7088" w:type="dxa"/>
            <w:tcBorders>
              <w:top w:val="nil"/>
              <w:left w:val="nil"/>
              <w:bottom w:val="nil"/>
              <w:right w:val="nil"/>
            </w:tcBorders>
          </w:tcPr>
          <w:p w14:paraId="31AB8C7D" w14:textId="0713B68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57.1</w:t>
            </w:r>
            <w:r w:rsidRPr="00384853">
              <w:rPr>
                <w:rFonts w:ascii="Bookman Old Style" w:hAnsi="Bookman Old Style" w:cs="Arial"/>
                <w:bCs/>
                <w:sz w:val="22"/>
                <w:szCs w:val="22"/>
              </w:rPr>
              <w:tab/>
              <w:t xml:space="preserve">Si la Banque mondiale suspend le Prêt ou le Crédit au Maître d’Ouvrage, sur lequel une partie des paiements sont effectués à </w:t>
            </w:r>
            <w:r w:rsidR="001316E5" w:rsidRPr="00384853">
              <w:rPr>
                <w:rFonts w:ascii="Bookman Old Style" w:hAnsi="Bookman Old Style" w:cs="Arial"/>
                <w:bCs/>
                <w:sz w:val="22"/>
                <w:szCs w:val="22"/>
              </w:rPr>
              <w:t>l’Entreprise :</w:t>
            </w:r>
          </w:p>
          <w:p w14:paraId="1D395EAB" w14:textId="57CFB25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 Maître d’Ouvrage aura l’obligation de notifier à l’Entreprise ladite suspension dans un délai de sept (7) jours après avoir reçu la notification de la suspension de la Banque mondiale ;</w:t>
            </w:r>
          </w:p>
          <w:p w14:paraId="3CF195FF" w14:textId="4D168D8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Si l’Entreprise n’a pas reçu les montants qui lui sont dus dans le délai de vingt-huit (28) jours visé à la Clause 39.1, l’Entreprise pourra immédiatement présenter une notification de résiliation avec préavis de quatorze (14) jours.</w:t>
            </w:r>
          </w:p>
        </w:tc>
      </w:tr>
    </w:tbl>
    <w:p w14:paraId="57615588" w14:textId="385CEF67" w:rsidR="000055D0" w:rsidRPr="00384853" w:rsidRDefault="00E03CA1"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br w:type="page"/>
      </w:r>
    </w:p>
    <w:p w14:paraId="7DA3AEF2" w14:textId="1CE0ACD3" w:rsidR="006127B2" w:rsidRPr="00384853" w:rsidRDefault="006127B2" w:rsidP="00E240A2">
      <w:pPr>
        <w:rPr>
          <w:rFonts w:ascii="Bookman Old Style" w:hAnsi="Bookman Old Style" w:cs="Arial"/>
          <w:b/>
          <w:sz w:val="22"/>
          <w:szCs w:val="22"/>
        </w:rPr>
      </w:pPr>
      <w:r w:rsidRPr="00384853">
        <w:rPr>
          <w:rFonts w:ascii="Bookman Old Style" w:hAnsi="Bookman Old Style" w:cs="Arial"/>
          <w:sz w:val="22"/>
          <w:szCs w:val="22"/>
          <w:lang w:eastAsia="en-US"/>
        </w:rPr>
        <w:lastRenderedPageBreak/>
        <w:t>ANNEXE A AUX CONDITIONS DU MARCHE</w:t>
      </w:r>
    </w:p>
    <w:p w14:paraId="28379D4E" w14:textId="77777777" w:rsidR="00E240A2" w:rsidRPr="00384853" w:rsidRDefault="00E240A2" w:rsidP="00447EC2">
      <w:pPr>
        <w:ind w:left="578" w:hanging="578"/>
        <w:jc w:val="both"/>
        <w:rPr>
          <w:rFonts w:ascii="Bookman Old Style" w:hAnsi="Bookman Old Style" w:cs="Arial"/>
          <w:b/>
          <w:sz w:val="22"/>
          <w:szCs w:val="22"/>
          <w:lang w:eastAsia="en-US"/>
        </w:rPr>
      </w:pPr>
    </w:p>
    <w:p w14:paraId="0B7B70E7" w14:textId="088317E0" w:rsidR="006127B2" w:rsidRPr="00384853" w:rsidRDefault="006127B2"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Fraude et Corruption</w:t>
      </w:r>
    </w:p>
    <w:p w14:paraId="19A7127B" w14:textId="77777777" w:rsidR="006127B2" w:rsidRPr="00384853" w:rsidRDefault="006127B2" w:rsidP="00447EC2">
      <w:pPr>
        <w:suppressAutoHyphens/>
        <w:ind w:left="578" w:hanging="578"/>
        <w:jc w:val="both"/>
        <w:rPr>
          <w:rFonts w:ascii="Bookman Old Style" w:hAnsi="Bookman Old Style" w:cs="Arial"/>
          <w:b/>
          <w:i/>
          <w:sz w:val="22"/>
          <w:szCs w:val="22"/>
        </w:rPr>
      </w:pPr>
      <w:r w:rsidRPr="00384853">
        <w:rPr>
          <w:rFonts w:ascii="Bookman Old Style" w:hAnsi="Bookman Old Style" w:cs="Arial"/>
          <w:b/>
          <w:i/>
          <w:sz w:val="22"/>
          <w:szCs w:val="22"/>
        </w:rPr>
        <w:t>(Ne pas modifier le texte de cette Annexe)</w:t>
      </w:r>
    </w:p>
    <w:tbl>
      <w:tblPr>
        <w:tblW w:w="10456" w:type="dxa"/>
        <w:tblLayout w:type="fixed"/>
        <w:tblLook w:val="0000" w:firstRow="0" w:lastRow="0" w:firstColumn="0" w:lastColumn="0" w:noHBand="0" w:noVBand="0"/>
      </w:tblPr>
      <w:tblGrid>
        <w:gridCol w:w="10456"/>
      </w:tblGrid>
      <w:tr w:rsidR="006127B2" w:rsidRPr="00384853" w14:paraId="6F71C9AD" w14:textId="77777777" w:rsidTr="00900F2A">
        <w:tc>
          <w:tcPr>
            <w:tcW w:w="10456" w:type="dxa"/>
          </w:tcPr>
          <w:p w14:paraId="397CB3E1" w14:textId="77777777" w:rsidR="006127B2" w:rsidRPr="00384853" w:rsidRDefault="006127B2" w:rsidP="00497BCF">
            <w:pPr>
              <w:spacing w:before="120" w:after="120"/>
              <w:ind w:left="578" w:hanging="578"/>
              <w:jc w:val="both"/>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 xml:space="preserve">1. </w:t>
            </w:r>
            <w:r w:rsidRPr="00384853">
              <w:rPr>
                <w:rFonts w:ascii="Bookman Old Style" w:eastAsiaTheme="minorHAnsi" w:hAnsi="Bookman Old Style" w:cs="Arial"/>
                <w:bCs/>
                <w:sz w:val="22"/>
                <w:szCs w:val="22"/>
                <w:lang w:eastAsia="en-US"/>
              </w:rPr>
              <w:tab/>
              <w:t>Objet</w:t>
            </w:r>
          </w:p>
          <w:p w14:paraId="000D8540" w14:textId="77777777"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1.1</w:t>
            </w:r>
            <w:r w:rsidRPr="00384853">
              <w:rPr>
                <w:rFonts w:ascii="Bookman Old Style" w:eastAsiaTheme="minorHAnsi" w:hAnsi="Bookman Old Style" w:cs="Arial"/>
                <w:bCs/>
                <w:sz w:val="22"/>
                <w:szCs w:val="22"/>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384853" w:rsidRDefault="006127B2" w:rsidP="00497BCF">
            <w:pPr>
              <w:spacing w:before="120" w:after="120"/>
              <w:ind w:left="578" w:hanging="578"/>
              <w:jc w:val="both"/>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w:t>
            </w:r>
            <w:r w:rsidRPr="00384853">
              <w:rPr>
                <w:rFonts w:ascii="Bookman Old Style" w:eastAsiaTheme="minorHAnsi" w:hAnsi="Bookman Old Style" w:cs="Arial"/>
                <w:bCs/>
                <w:sz w:val="22"/>
                <w:szCs w:val="22"/>
                <w:lang w:eastAsia="en-US"/>
              </w:rPr>
              <w:tab/>
              <w:t>Exigences</w:t>
            </w:r>
          </w:p>
          <w:p w14:paraId="019BE54B" w14:textId="4034DA8C"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2.1</w:t>
            </w:r>
            <w:r w:rsidRPr="00384853">
              <w:rPr>
                <w:rFonts w:ascii="Bookman Old Style" w:eastAsiaTheme="minorHAnsi" w:hAnsi="Bookman Old Style" w:cs="Arial"/>
                <w:bCs/>
                <w:sz w:val="22"/>
                <w:szCs w:val="22"/>
                <w:lang w:eastAsia="en-US"/>
              </w:rPr>
              <w:tab/>
              <w:t>La Banque exige que les Emprunteurs (y compris les bénéficiaires d’un financement de la Banque), les soumissionnaires (candidats/proposants), consultants, Entreprises et s, les sous-traitants, sous-consultants, prestataires de services ou fornisseurs, tous les agents (déclarés ou non) ; ainsi que l’ensemble de leur personnel ; se conforment aux normes les plus strictes en matière d’éthique, durant le processus de passation des marchés, la sélection, et l’exécution des marchés financés par la Banque, et s’abstiennent de toute fraude et corruption.</w:t>
            </w:r>
          </w:p>
          <w:p w14:paraId="54B80FD0" w14:textId="77777777"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2.2</w:t>
            </w:r>
            <w:r w:rsidRPr="00384853">
              <w:rPr>
                <w:rFonts w:ascii="Bookman Old Style" w:eastAsiaTheme="minorHAnsi" w:hAnsi="Bookman Old Style" w:cs="Arial"/>
                <w:bCs/>
                <w:sz w:val="22"/>
                <w:szCs w:val="22"/>
                <w:lang w:eastAsia="en-US"/>
              </w:rPr>
              <w:tab/>
              <w:t>En vertu de ce principe, la Banque :</w:t>
            </w:r>
          </w:p>
          <w:p w14:paraId="344386CA" w14:textId="77777777"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aux fins d’application de la présente disposition, définit comme suit les expressions suivantes :</w:t>
            </w:r>
          </w:p>
          <w:p w14:paraId="1D96CBBA"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 xml:space="preserve">est coupable de « corruption » quiconque offre, donne, sollicite ou accepte, directement ou indirectement, un quelconque avantage en d’influer indûment sur les actions d’une autre personne ou entité ; </w:t>
            </w:r>
          </w:p>
          <w:p w14:paraId="3D1257F7"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03C57DD2"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livrent à des « manœuvres collusives » les personnes ou entités qui s’entendent afin d’atteindre un objectif illicite, notamment en influant indûment sur l’action d’autres personnes ou entités;</w:t>
            </w:r>
          </w:p>
          <w:p w14:paraId="4A7881A8"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0C12F5DB"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obstructives »</w:t>
            </w:r>
          </w:p>
          <w:p w14:paraId="4E6E94A5" w14:textId="730F01FE" w:rsidR="006127B2" w:rsidRPr="00384853" w:rsidRDefault="006127B2" w:rsidP="00497BCF">
            <w:pPr>
              <w:tabs>
                <w:tab w:val="left" w:pos="269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 xml:space="preserve">quiconque détruit, falsifie, altère ou dissimule délibérément les preuves sur lesquelles se base une enquête de la Banque en matière de corruption ou de manœuvres frauduleuses, coercitives ou collusives, ou fait de fausses déclarations à </w:t>
            </w:r>
            <w:r w:rsidR="001316E5" w:rsidRPr="00384853">
              <w:rPr>
                <w:rFonts w:ascii="Bookman Old Style" w:hAnsi="Bookman Old Style" w:cs="Arial"/>
                <w:bCs/>
                <w:sz w:val="22"/>
                <w:szCs w:val="22"/>
              </w:rPr>
              <w:t>ses enquêteurs destinés</w:t>
            </w:r>
            <w:r w:rsidRPr="00384853">
              <w:rPr>
                <w:rFonts w:ascii="Bookman Old Style" w:hAnsi="Bookman Old Style" w:cs="Arial"/>
                <w:bCs/>
                <w:sz w:val="22"/>
                <w:szCs w:val="22"/>
              </w:rPr>
              <w:t xml:space="preserve"> à entraver son </w:t>
            </w:r>
            <w:r w:rsidR="001316E5" w:rsidRPr="00384853">
              <w:rPr>
                <w:rFonts w:ascii="Bookman Old Style" w:hAnsi="Bookman Old Style" w:cs="Arial"/>
                <w:bCs/>
                <w:sz w:val="22"/>
                <w:szCs w:val="22"/>
              </w:rPr>
              <w:t>enquête ;</w:t>
            </w:r>
            <w:r w:rsidRPr="00384853">
              <w:rPr>
                <w:rFonts w:ascii="Bookman Old Style" w:hAnsi="Bookman Old Style" w:cs="Arial"/>
                <w:bCs/>
                <w:sz w:val="22"/>
                <w:szCs w:val="22"/>
              </w:rPr>
              <w:t xml:space="preserve"> ou bien menace, harcèle ou intimide quelqu’un aux fins de l’empêcher de faire part d’informations relatives à cette enquête, ou bien de poursuivre </w:t>
            </w:r>
            <w:r w:rsidR="001316E5" w:rsidRPr="00384853">
              <w:rPr>
                <w:rFonts w:ascii="Bookman Old Style" w:hAnsi="Bookman Old Style" w:cs="Arial"/>
                <w:bCs/>
                <w:sz w:val="22"/>
                <w:szCs w:val="22"/>
              </w:rPr>
              <w:t>l’enquête ;</w:t>
            </w:r>
            <w:r w:rsidRPr="00384853">
              <w:rPr>
                <w:rFonts w:ascii="Bookman Old Style" w:hAnsi="Bookman Old Style" w:cs="Arial"/>
                <w:bCs/>
                <w:sz w:val="22"/>
                <w:szCs w:val="22"/>
              </w:rPr>
              <w:t xml:space="preserve"> </w:t>
            </w:r>
            <w:r w:rsidR="001316E5" w:rsidRPr="00384853">
              <w:rPr>
                <w:rFonts w:ascii="Bookman Old Style" w:hAnsi="Bookman Old Style" w:cs="Arial"/>
                <w:bCs/>
                <w:sz w:val="22"/>
                <w:szCs w:val="22"/>
              </w:rPr>
              <w:t>où</w:t>
            </w:r>
            <w:r w:rsidRPr="00384853">
              <w:rPr>
                <w:rFonts w:ascii="Bookman Old Style" w:hAnsi="Bookman Old Style" w:cs="Arial"/>
                <w:bCs/>
                <w:sz w:val="22"/>
                <w:szCs w:val="22"/>
              </w:rPr>
              <w:t xml:space="preserve"> </w:t>
            </w:r>
          </w:p>
          <w:p w14:paraId="03495FBA" w14:textId="77777777" w:rsidR="006127B2" w:rsidRPr="00384853" w:rsidRDefault="006127B2" w:rsidP="00497BCF">
            <w:pPr>
              <w:tabs>
                <w:tab w:val="left" w:pos="576"/>
                <w:tab w:val="left" w:pos="269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celui qui entrave délibérément l’exercice par la Banque de son droit d’examen tel que stipulé au paragraphe (e) ci-dessous.</w:t>
            </w:r>
          </w:p>
          <w:p w14:paraId="30EA179F" w14:textId="6B879B4F"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 xml:space="preserve">rejettera la proposition d’attribution d’un marché ou contrat si elle établit que la personne physique ou morale à laquelle il est recommandé d’attribuer ledit marché ou contrat, ou </w:t>
            </w:r>
            <w:r w:rsidRPr="00384853">
              <w:rPr>
                <w:rFonts w:ascii="Bookman Old Style" w:hAnsi="Bookman Old Style" w:cs="Arial"/>
                <w:bCs/>
                <w:sz w:val="22"/>
                <w:szCs w:val="22"/>
                <w:lang w:val="fr-FR"/>
              </w:rPr>
              <w:lastRenderedPageBreak/>
              <w:t xml:space="preserve">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1F98F952" w14:textId="77777777"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384853">
              <w:rPr>
                <w:rFonts w:ascii="Bookman Old Style" w:hAnsi="Bookman Old Style" w:cs="Arial"/>
                <w:bCs/>
                <w:sz w:val="22"/>
                <w:szCs w:val="22"/>
                <w:vertAlign w:val="superscript"/>
                <w:lang w:val="fr-FR"/>
              </w:rPr>
              <w:footnoteReference w:id="6"/>
            </w:r>
            <w:r w:rsidRPr="00384853">
              <w:rPr>
                <w:rFonts w:ascii="Bookman Old Style" w:hAnsi="Bookman Old Style" w:cs="Arial"/>
                <w:bCs/>
                <w:sz w:val="22"/>
                <w:szCs w:val="22"/>
                <w:lang w:val="fr-FR"/>
              </w:rPr>
              <w:t xml:space="preserve"> (ii) de la participation</w:t>
            </w:r>
            <w:r w:rsidRPr="00384853">
              <w:rPr>
                <w:rFonts w:ascii="Bookman Old Style" w:hAnsi="Bookman Old Style" w:cs="Arial"/>
                <w:bCs/>
                <w:sz w:val="22"/>
                <w:szCs w:val="22"/>
                <w:vertAlign w:val="superscript"/>
                <w:lang w:val="fr-FR"/>
              </w:rPr>
              <w:footnoteReference w:id="7"/>
            </w:r>
            <w:r w:rsidRPr="00384853">
              <w:rPr>
                <w:rFonts w:ascii="Bookman Old Style" w:hAnsi="Bookman Old Style" w:cs="Arial"/>
                <w:bCs/>
                <w:sz w:val="22"/>
                <w:szCs w:val="22"/>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exigera que les dossiers d’appel d’offres/appel à propositions, et que les contrats et marchés financés par la Banque, contiennent une disposition exigeant des soumissionnaires (candidats/proposants), consultants, fournisseurs et Entreprises, ainsi que leurs sous-traitants, sous-consultants, prestataires de services, fournisseurs, agents, et personnel, autorisent la Banque à inspecter</w:t>
            </w:r>
            <w:r w:rsidRPr="00384853">
              <w:rPr>
                <w:rStyle w:val="Appelnotedebasdep"/>
                <w:rFonts w:ascii="Bookman Old Style" w:hAnsi="Bookman Old Style" w:cs="Arial"/>
                <w:bCs/>
                <w:sz w:val="22"/>
                <w:szCs w:val="22"/>
                <w:lang w:val="fr-FR"/>
              </w:rPr>
              <w:footnoteReference w:id="8"/>
            </w:r>
            <w:r w:rsidRPr="00384853">
              <w:rPr>
                <w:rFonts w:ascii="Bookman Old Style" w:hAnsi="Bookman Old Style" w:cs="Arial"/>
                <w:bCs/>
                <w:sz w:val="22"/>
                <w:szCs w:val="22"/>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3562EC40" w14:textId="1C974DB4" w:rsidR="000055D0" w:rsidRPr="00384853" w:rsidRDefault="002A1A2B"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lastRenderedPageBreak/>
        <w:br w:type="page"/>
      </w:r>
      <w:r w:rsidRPr="00384853">
        <w:rPr>
          <w:rFonts w:ascii="Bookman Old Style" w:hAnsi="Bookman Old Style" w:cs="Arial"/>
          <w:bCs/>
          <w:sz w:val="22"/>
          <w:szCs w:val="22"/>
        </w:rPr>
        <w:lastRenderedPageBreak/>
        <w:t>Modèle de Lettre de Notification d’Attribution de marché</w:t>
      </w:r>
    </w:p>
    <w:p w14:paraId="7078A45A" w14:textId="77777777" w:rsidR="001316E5" w:rsidRPr="00384853" w:rsidRDefault="001316E5" w:rsidP="00497BCF">
      <w:pPr>
        <w:suppressAutoHyphens/>
        <w:spacing w:before="120" w:after="120"/>
        <w:ind w:left="578" w:hanging="578"/>
        <w:jc w:val="both"/>
        <w:rPr>
          <w:rFonts w:ascii="Bookman Old Style" w:hAnsi="Bookman Old Style" w:cs="Arial"/>
          <w:bCs/>
          <w:i/>
          <w:sz w:val="22"/>
          <w:szCs w:val="22"/>
          <w:lang w:eastAsia="en-US"/>
        </w:rPr>
      </w:pPr>
    </w:p>
    <w:p w14:paraId="15DC2AE1" w14:textId="6996A3D1"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p>
    <w:p w14:paraId="3A65BFDF" w14:textId="12F8AF00" w:rsidR="000055D0" w:rsidRPr="00384853" w:rsidRDefault="000055D0" w:rsidP="00497BCF">
      <w:pPr>
        <w:suppressAutoHyphens/>
        <w:spacing w:before="120" w:after="120"/>
        <w:ind w:left="578" w:hanging="578"/>
        <w:jc w:val="both"/>
        <w:rPr>
          <w:rFonts w:ascii="Bookman Old Style" w:hAnsi="Bookman Old Style" w:cs="Arial"/>
          <w:bCs/>
          <w:i/>
          <w:sz w:val="22"/>
          <w:szCs w:val="22"/>
        </w:rPr>
      </w:pPr>
      <w:r w:rsidRPr="00384853">
        <w:rPr>
          <w:rFonts w:ascii="Bookman Old Style" w:hAnsi="Bookman Old Style" w:cs="Arial"/>
          <w:bCs/>
          <w:sz w:val="22"/>
          <w:szCs w:val="22"/>
        </w:rPr>
        <w:t xml:space="preserve">A : </w:t>
      </w:r>
    </w:p>
    <w:p w14:paraId="521126D5"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p>
    <w:p w14:paraId="770B984F"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Objet : </w:t>
      </w:r>
      <w:r w:rsidRPr="00384853">
        <w:rPr>
          <w:rFonts w:ascii="Bookman Old Style" w:hAnsi="Bookman Old Style" w:cs="Arial"/>
          <w:bCs/>
          <w:i/>
          <w:sz w:val="22"/>
          <w:szCs w:val="22"/>
        </w:rPr>
        <w:t xml:space="preserve">Notification d’attribution du Marché No </w:t>
      </w:r>
      <w:r w:rsidRPr="00384853">
        <w:rPr>
          <w:rFonts w:ascii="Bookman Old Style" w:hAnsi="Bookman Old Style" w:cs="Arial"/>
          <w:bCs/>
          <w:sz w:val="22"/>
          <w:szCs w:val="22"/>
        </w:rPr>
        <w:t xml:space="preserve">. . . . . . . . ..  </w:t>
      </w:r>
    </w:p>
    <w:p w14:paraId="0BDDE93A"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Messieurs,</w:t>
      </w:r>
    </w:p>
    <w:p w14:paraId="1D02C5E5" w14:textId="4E821817"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La présente a pour but de vous notifier que votre Cotation en date du </w:t>
      </w:r>
      <w:r w:rsidRPr="00384853">
        <w:rPr>
          <w:rFonts w:ascii="Bookman Old Style" w:hAnsi="Bookman Old Style" w:cs="Arial"/>
          <w:bCs/>
          <w:i/>
          <w:sz w:val="22"/>
          <w:szCs w:val="22"/>
        </w:rPr>
        <w:t>[date]</w:t>
      </w:r>
      <w:r w:rsidRPr="00384853">
        <w:rPr>
          <w:rFonts w:ascii="Bookman Old Style" w:hAnsi="Bookman Old Style" w:cs="Arial"/>
          <w:bCs/>
          <w:sz w:val="22"/>
          <w:szCs w:val="22"/>
        </w:rPr>
        <w:t xml:space="preserve"> pour l’exécution des Travaux </w:t>
      </w:r>
      <w:r w:rsidRPr="00384853">
        <w:rPr>
          <w:rFonts w:ascii="Bookman Old Style" w:hAnsi="Bookman Old Style" w:cs="Arial"/>
          <w:bCs/>
          <w:i/>
          <w:sz w:val="22"/>
          <w:szCs w:val="22"/>
        </w:rPr>
        <w:t>[nom du marché et identification]</w:t>
      </w:r>
      <w:r w:rsidRPr="00384853">
        <w:rPr>
          <w:rFonts w:ascii="Bookman Old Style" w:hAnsi="Bookman Old Style" w:cs="Arial"/>
          <w:bCs/>
          <w:sz w:val="22"/>
          <w:szCs w:val="22"/>
        </w:rPr>
        <w:t xml:space="preserve"> pour le montant du Marché de </w:t>
      </w:r>
      <w:r w:rsidRPr="00384853">
        <w:rPr>
          <w:rFonts w:ascii="Bookman Old Style" w:hAnsi="Bookman Old Style" w:cs="Arial"/>
          <w:bCs/>
          <w:i/>
          <w:sz w:val="22"/>
          <w:szCs w:val="22"/>
        </w:rPr>
        <w:t>[montant en chiffres et en lettres, nom de la monnaie]</w:t>
      </w:r>
      <w:r w:rsidRPr="00384853">
        <w:rPr>
          <w:rFonts w:ascii="Bookman Old Style" w:hAnsi="Bookman Old Style" w:cs="Arial"/>
          <w:bCs/>
          <w:sz w:val="22"/>
          <w:szCs w:val="22"/>
        </w:rPr>
        <w:t>, est acceptée par nos services.</w:t>
      </w:r>
    </w:p>
    <w:p w14:paraId="4547FD95" w14:textId="4C3A5EFA"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Veuillez trouver ci-joint l’Acte d’Engagement, qu’il vous est demandé de retourner signé dans le délai de </w:t>
      </w:r>
      <w:r w:rsidR="001316E5"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jours.</w:t>
      </w:r>
    </w:p>
    <w:p w14:paraId="00182133" w14:textId="7E2754CA"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Il vous est demandé de fournir la Garantie de bonne exécution dans les ________ conformément aux Conditions du Marché, en utilisant le formulaire de Garantie de bonne exécution ci-joint. »</w:t>
      </w:r>
    </w:p>
    <w:p w14:paraId="7662F4F8" w14:textId="77777777" w:rsidR="000055D0" w:rsidRPr="00384853" w:rsidRDefault="000055D0" w:rsidP="0006315C">
      <w:pPr>
        <w:spacing w:before="120" w:after="120"/>
        <w:jc w:val="both"/>
        <w:rPr>
          <w:rFonts w:ascii="Bookman Old Style" w:hAnsi="Bookman Old Style" w:cs="Arial"/>
          <w:bCs/>
          <w:sz w:val="22"/>
          <w:szCs w:val="22"/>
        </w:rPr>
      </w:pPr>
      <w:r w:rsidRPr="00384853">
        <w:rPr>
          <w:rFonts w:ascii="Bookman Old Style" w:hAnsi="Bookman Old Style" w:cs="Arial"/>
          <w:bCs/>
          <w:sz w:val="22"/>
          <w:szCs w:val="22"/>
        </w:rPr>
        <w:t>Signature autorisée : ____________________________________________________</w:t>
      </w:r>
    </w:p>
    <w:p w14:paraId="4D5CBCEA" w14:textId="3A41D09A" w:rsidR="000055D0" w:rsidRPr="00384853" w:rsidRDefault="000055D0" w:rsidP="0006315C">
      <w:pPr>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Nom et titre du signataire habilité à signer au nom du Maître </w:t>
      </w:r>
      <w:r w:rsidRPr="00384853">
        <w:rPr>
          <w:rFonts w:ascii="Bookman Old Style" w:hAnsi="Bookman Old Style" w:cs="Arial"/>
          <w:bCs/>
          <w:i/>
          <w:sz w:val="22"/>
          <w:szCs w:val="22"/>
        </w:rPr>
        <w:t>_____________________________</w:t>
      </w:r>
    </w:p>
    <w:p w14:paraId="79C8295B" w14:textId="77777777"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Nom de l’Agence d’exécution : ____________________________________________</w:t>
      </w:r>
    </w:p>
    <w:p w14:paraId="0EE78BC9" w14:textId="77777777" w:rsidR="000055D0" w:rsidRPr="00384853" w:rsidRDefault="000055D0" w:rsidP="0006315C">
      <w:pPr>
        <w:suppressAutoHyphens/>
        <w:spacing w:before="120" w:after="120"/>
        <w:jc w:val="both"/>
        <w:rPr>
          <w:rFonts w:ascii="Bookman Old Style" w:hAnsi="Bookman Old Style" w:cs="Arial"/>
          <w:bCs/>
          <w:sz w:val="22"/>
          <w:szCs w:val="22"/>
        </w:rPr>
      </w:pPr>
    </w:p>
    <w:p w14:paraId="63EA5E15"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p>
    <w:p w14:paraId="31283115" w14:textId="7C989F88"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Pièce jointe : Conditions du Marché</w:t>
      </w:r>
    </w:p>
    <w:p w14:paraId="772A85FB" w14:textId="77777777" w:rsidR="000055D0" w:rsidRPr="00384853" w:rsidRDefault="000055D0" w:rsidP="00497BCF">
      <w:pPr>
        <w:spacing w:before="120" w:after="120"/>
        <w:ind w:left="578" w:hanging="578"/>
        <w:jc w:val="both"/>
        <w:rPr>
          <w:rFonts w:ascii="Bookman Old Style" w:hAnsi="Bookman Old Style" w:cs="Arial"/>
          <w:bCs/>
          <w:i/>
          <w:sz w:val="22"/>
          <w:szCs w:val="22"/>
          <w:lang w:eastAsia="en-US"/>
        </w:rPr>
      </w:pPr>
      <w:r w:rsidRPr="00384853">
        <w:rPr>
          <w:rFonts w:ascii="Bookman Old Style" w:hAnsi="Bookman Old Style" w:cs="Arial"/>
          <w:bCs/>
          <w:i/>
          <w:sz w:val="22"/>
          <w:szCs w:val="22"/>
        </w:rPr>
        <w:br w:type="page"/>
      </w:r>
    </w:p>
    <w:p w14:paraId="33E1B6A6" w14:textId="7965F336" w:rsidR="003A30AD"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89" w:name="_Toc235532447"/>
      <w:bookmarkStart w:id="390" w:name="_Toc236306839"/>
      <w:bookmarkStart w:id="391" w:name="_Toc236309746"/>
      <w:bookmarkStart w:id="392" w:name="_Toc236898382"/>
      <w:r w:rsidRPr="00384853">
        <w:rPr>
          <w:rFonts w:ascii="Bookman Old Style" w:hAnsi="Bookman Old Style" w:cs="Arial"/>
          <w:sz w:val="22"/>
          <w:szCs w:val="22"/>
          <w:lang w:val="fr-FR"/>
        </w:rPr>
        <w:lastRenderedPageBreak/>
        <w:t>MODELE DE GARANTIE DE BONNE EXECUTION</w:t>
      </w:r>
      <w:bookmarkEnd w:id="389"/>
      <w:bookmarkEnd w:id="390"/>
      <w:bookmarkEnd w:id="391"/>
      <w:bookmarkEnd w:id="392"/>
      <w:r w:rsidRPr="00384853">
        <w:rPr>
          <w:rFonts w:ascii="Bookman Old Style" w:hAnsi="Bookman Old Style" w:cs="Arial"/>
          <w:sz w:val="22"/>
          <w:szCs w:val="22"/>
          <w:lang w:val="fr-FR"/>
        </w:rPr>
        <w:t xml:space="preserve"> </w:t>
      </w:r>
    </w:p>
    <w:p w14:paraId="7528D272" w14:textId="74016BBD" w:rsidR="003A30AD" w:rsidRPr="00384853" w:rsidRDefault="003A30AD" w:rsidP="0006315C">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(Garantie bancaire)</w:t>
      </w:r>
    </w:p>
    <w:p w14:paraId="2949FEDA" w14:textId="2C0380F4"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Bénéficiaire : </w:t>
      </w:r>
    </w:p>
    <w:p w14:paraId="16C2B6BB" w14:textId="3C7C65E3"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p>
    <w:p w14:paraId="46E8ECFD" w14:textId="105FEFF1"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Garantie de bonne exécution no. : </w:t>
      </w:r>
    </w:p>
    <w:p w14:paraId="70D88391" w14:textId="7FB4D63F"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 : </w:t>
      </w:r>
    </w:p>
    <w:p w14:paraId="3D3C53D4" w14:textId="02DCB28E"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avons été informés que (ci-après dénommé « </w:t>
      </w:r>
      <w:r w:rsidR="003709E1" w:rsidRPr="00384853">
        <w:rPr>
          <w:rFonts w:ascii="Bookman Old Style" w:hAnsi="Bookman Old Style" w:cs="Arial"/>
          <w:bCs/>
          <w:sz w:val="22"/>
          <w:szCs w:val="22"/>
        </w:rPr>
        <w:t>l’Entreprise »</w:t>
      </w:r>
      <w:r w:rsidRPr="00384853">
        <w:rPr>
          <w:rFonts w:ascii="Bookman Old Style" w:hAnsi="Bookman Old Style" w:cs="Arial"/>
          <w:bCs/>
          <w:sz w:val="22"/>
          <w:szCs w:val="22"/>
        </w:rPr>
        <w:t>) a conclu avec vous le Marché no</w:t>
      </w:r>
      <w:r w:rsidRPr="00384853">
        <w:rPr>
          <w:rFonts w:ascii="Bookman Old Style" w:hAnsi="Bookman Old Style" w:cs="Arial"/>
          <w:bCs/>
          <w:i/>
          <w:iCs/>
          <w:sz w:val="22"/>
          <w:szCs w:val="22"/>
        </w:rPr>
        <w:t>.</w:t>
      </w:r>
      <w:r w:rsidR="003709E1" w:rsidRPr="00384853">
        <w:rPr>
          <w:rFonts w:ascii="Bookman Old Style" w:hAnsi="Bookman Old Style" w:cs="Arial"/>
          <w:bCs/>
          <w:i/>
          <w:iCs/>
          <w:sz w:val="22"/>
          <w:szCs w:val="22"/>
        </w:rPr>
        <w:t>____</w:t>
      </w:r>
      <w:r w:rsidRPr="00384853">
        <w:rPr>
          <w:rFonts w:ascii="Bookman Old Style" w:hAnsi="Bookman Old Style" w:cs="Arial"/>
          <w:bCs/>
          <w:i/>
          <w:iCs/>
          <w:sz w:val="22"/>
          <w:szCs w:val="22"/>
        </w:rPr>
        <w:t xml:space="preserve"> </w:t>
      </w:r>
      <w:r w:rsidR="003709E1" w:rsidRPr="00384853">
        <w:rPr>
          <w:rFonts w:ascii="Bookman Old Style" w:hAnsi="Bookman Old Style" w:cs="Arial"/>
          <w:bCs/>
          <w:i/>
          <w:iCs/>
          <w:sz w:val="22"/>
          <w:szCs w:val="22"/>
        </w:rPr>
        <w:t>e</w:t>
      </w:r>
      <w:r w:rsidR="003709E1" w:rsidRPr="00384853">
        <w:rPr>
          <w:rFonts w:ascii="Bookman Old Style" w:hAnsi="Bookman Old Style" w:cs="Arial"/>
          <w:bCs/>
          <w:sz w:val="22"/>
          <w:szCs w:val="22"/>
        </w:rPr>
        <w:t>n</w:t>
      </w:r>
      <w:r w:rsidRPr="00384853">
        <w:rPr>
          <w:rFonts w:ascii="Bookman Old Style" w:hAnsi="Bookman Old Style" w:cs="Arial"/>
          <w:bCs/>
          <w:sz w:val="22"/>
          <w:szCs w:val="22"/>
        </w:rPr>
        <w:t xml:space="preserve"> date du </w:t>
      </w:r>
      <w:r w:rsidR="003709E1" w:rsidRPr="00384853">
        <w:rPr>
          <w:rFonts w:ascii="Bookman Old Style" w:hAnsi="Bookman Old Style" w:cs="Arial"/>
          <w:bCs/>
          <w:i/>
          <w:iCs/>
          <w:sz w:val="22"/>
          <w:szCs w:val="22"/>
        </w:rPr>
        <w:t>____________</w:t>
      </w:r>
      <w:r w:rsidRPr="00384853">
        <w:rPr>
          <w:rFonts w:ascii="Bookman Old Style" w:hAnsi="Bookman Old Style" w:cs="Arial"/>
          <w:bCs/>
          <w:sz w:val="22"/>
          <w:szCs w:val="22"/>
        </w:rPr>
        <w:t xml:space="preserve"> pour la fourniture de  (ci-après dénommée « le Marché »).</w:t>
      </w:r>
    </w:p>
    <w:p w14:paraId="4E68B31F" w14:textId="77777777" w:rsidR="003A30AD" w:rsidRPr="00384853" w:rsidRDefault="003A30A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De plus, nous comprenons qu’une garantie de bonne exécution est exigée en vertu des conditions du Marché.</w:t>
      </w:r>
    </w:p>
    <w:p w14:paraId="21AC9490" w14:textId="713F6683"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la demande de l’Entreprise, nous </w:t>
      </w:r>
      <w:r w:rsidR="00B70711" w:rsidRPr="00384853">
        <w:rPr>
          <w:rFonts w:ascii="Bookman Old Style" w:hAnsi="Bookman Old Style" w:cs="Arial"/>
          <w:bCs/>
          <w:i/>
          <w:iCs/>
          <w:sz w:val="22"/>
          <w:szCs w:val="22"/>
        </w:rPr>
        <w:t>________</w:t>
      </w:r>
      <w:r w:rsidRPr="00384853">
        <w:rPr>
          <w:rFonts w:ascii="Bookman Old Style" w:hAnsi="Bookman Old Style" w:cs="Arial"/>
          <w:bCs/>
          <w:sz w:val="22"/>
          <w:szCs w:val="22"/>
        </w:rPr>
        <w:t>nous engageons par la présente, sans réserve et irrévocablement, à vous payer à première demande, toutes sommes d’argent que vous pourriez réclamer dans la limite de (</w:t>
      </w:r>
      <w:r w:rsidRPr="00384853">
        <w:rPr>
          <w:rFonts w:ascii="Bookman Old Style" w:hAnsi="Bookman Old Style" w:cs="Arial"/>
          <w:bCs/>
          <w:sz w:val="22"/>
          <w:szCs w:val="22"/>
          <w:u w:val="single"/>
        </w:rPr>
        <w:t xml:space="preserve">          </w:t>
      </w:r>
      <w:r w:rsidRPr="00384853">
        <w:rPr>
          <w:rFonts w:ascii="Bookman Old Style" w:hAnsi="Bookman Old Style" w:cs="Arial"/>
          <w:bCs/>
          <w:sz w:val="22"/>
          <w:szCs w:val="22"/>
        </w:rPr>
        <w:t>)</w:t>
      </w:r>
      <w:r w:rsidRPr="00384853">
        <w:rPr>
          <w:rFonts w:ascii="Bookman Old Style" w:hAnsi="Bookman Old Style" w:cs="Arial"/>
          <w:bCs/>
          <w:i/>
          <w:iCs/>
          <w:sz w:val="22"/>
          <w:szCs w:val="22"/>
        </w:rPr>
        <w:t>.</w:t>
      </w:r>
      <w:r w:rsidRPr="00384853">
        <w:rPr>
          <w:rFonts w:ascii="Bookman Old Style" w:hAnsi="Bookman Old Style" w:cs="Arial"/>
          <w:bCs/>
          <w:sz w:val="22"/>
          <w:szCs w:val="22"/>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497F8281"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La présente garantie expire au plus tard le </w:t>
      </w:r>
      <w:r w:rsidR="00B70711" w:rsidRPr="00384853">
        <w:rPr>
          <w:rFonts w:ascii="Bookman Old Style" w:hAnsi="Bookman Old Style" w:cs="Arial"/>
          <w:bCs/>
          <w:i/>
          <w:iCs/>
          <w:sz w:val="22"/>
          <w:szCs w:val="22"/>
        </w:rPr>
        <w:t>______</w:t>
      </w:r>
      <w:r w:rsidRPr="00384853">
        <w:rPr>
          <w:rFonts w:ascii="Bookman Old Style" w:hAnsi="Bookman Old Style" w:cs="Arial"/>
          <w:bCs/>
          <w:sz w:val="22"/>
          <w:szCs w:val="22"/>
        </w:rPr>
        <w:t xml:space="preserve"> jour de </w:t>
      </w:r>
      <w:r w:rsidR="00B70711" w:rsidRPr="00384853">
        <w:rPr>
          <w:rFonts w:ascii="Bookman Old Style" w:hAnsi="Bookman Old Style" w:cs="Arial"/>
          <w:bCs/>
          <w:i/>
          <w:iCs/>
          <w:sz w:val="22"/>
          <w:szCs w:val="22"/>
        </w:rPr>
        <w:t>________</w:t>
      </w:r>
      <w:r w:rsidRPr="00384853">
        <w:rPr>
          <w:rFonts w:ascii="Bookman Old Style" w:hAnsi="Bookman Old Style" w:cs="Arial"/>
          <w:bCs/>
          <w:sz w:val="22"/>
          <w:szCs w:val="22"/>
        </w:rPr>
        <w:t>,</w:t>
      </w:r>
      <w:r w:rsidRPr="00384853">
        <w:rPr>
          <w:rStyle w:val="Appelnotedebasdep"/>
          <w:rFonts w:ascii="Bookman Old Style" w:hAnsi="Bookman Old Style" w:cs="Arial"/>
          <w:bCs/>
          <w:sz w:val="22"/>
          <w:szCs w:val="22"/>
        </w:rPr>
        <w:footnoteReference w:id="9"/>
      </w:r>
      <w:r w:rsidRPr="00384853">
        <w:rPr>
          <w:rFonts w:ascii="Bookman Old Style" w:hAnsi="Bookman Old Style" w:cs="Arial"/>
          <w:bCs/>
          <w:sz w:val="22"/>
          <w:szCs w:val="22"/>
        </w:rPr>
        <w:t xml:space="preserve"> et toute demande de paiement doit être reçue à cette date au plus tard.</w:t>
      </w:r>
    </w:p>
    <w:p w14:paraId="57C6DE2F" w14:textId="77777777" w:rsidR="003A30AD" w:rsidRPr="00384853" w:rsidRDefault="003A30A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La présente garantie est régie par les Règles uniformes relatives aux garanties sur demande de la CCI - 2010, Publication CCI no : 758, excepté le sous-paragraphe 15(a) qui est exclu par la présente.</w:t>
      </w:r>
    </w:p>
    <w:p w14:paraId="5760D601" w14:textId="48DABDE9" w:rsidR="003A30AD" w:rsidRPr="00384853" w:rsidRDefault="00900F2A" w:rsidP="00D165BF">
      <w:pPr>
        <w:pStyle w:val="NormalWeb"/>
        <w:tabs>
          <w:tab w:val="left" w:pos="1318"/>
        </w:tabs>
        <w:spacing w:before="120" w:beforeAutospacing="0" w:after="120" w:afterAutospacing="0"/>
        <w:ind w:left="578" w:hanging="578"/>
        <w:jc w:val="both"/>
        <w:rPr>
          <w:rFonts w:ascii="Bookman Old Style" w:hAnsi="Bookman Old Style" w:cs="Arial"/>
          <w:bCs/>
          <w:i/>
          <w:sz w:val="22"/>
          <w:szCs w:val="22"/>
          <w:lang w:val="fr-FR"/>
        </w:rPr>
      </w:pPr>
      <w:r w:rsidRPr="00384853">
        <w:rPr>
          <w:rFonts w:ascii="Bookman Old Style" w:hAnsi="Bookman Old Style" w:cs="Arial"/>
          <w:bCs/>
          <w:sz w:val="22"/>
          <w:szCs w:val="22"/>
          <w:lang w:val="fr-FR"/>
        </w:rPr>
        <w:tab/>
      </w:r>
      <w:r w:rsidR="003A30AD" w:rsidRPr="00384853">
        <w:rPr>
          <w:rFonts w:ascii="Bookman Old Style" w:hAnsi="Bookman Old Style" w:cs="Arial"/>
          <w:bCs/>
          <w:i/>
          <w:sz w:val="22"/>
          <w:szCs w:val="22"/>
          <w:lang w:val="fr-FR"/>
        </w:rPr>
        <w:t xml:space="preserve"> </w:t>
      </w:r>
    </w:p>
    <w:p w14:paraId="0C52C8A6" w14:textId="6399D6FD" w:rsidR="00E44B05" w:rsidRPr="00384853" w:rsidRDefault="003A30AD" w:rsidP="0006315C">
      <w:pPr>
        <w:spacing w:before="120" w:after="120"/>
        <w:ind w:left="578" w:hanging="578"/>
        <w:jc w:val="both"/>
        <w:rPr>
          <w:rFonts w:ascii="Bookman Old Style" w:hAnsi="Bookman Old Style" w:cs="Arial"/>
          <w:b/>
          <w:i/>
          <w:sz w:val="22"/>
          <w:szCs w:val="22"/>
        </w:rPr>
      </w:pPr>
      <w:r w:rsidRPr="00384853">
        <w:rPr>
          <w:rFonts w:ascii="Bookman Old Style" w:hAnsi="Bookman Old Style" w:cs="Arial"/>
          <w:bCs/>
          <w:i/>
          <w:sz w:val="22"/>
          <w:szCs w:val="22"/>
        </w:rPr>
        <w:br w:type="page"/>
      </w:r>
      <w:bookmarkStart w:id="393" w:name="_Toc490056168"/>
    </w:p>
    <w:p w14:paraId="0F1F4727" w14:textId="7650601C" w:rsidR="005A15EB"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94" w:name="_Toc235532448"/>
      <w:bookmarkStart w:id="395" w:name="_Toc236306840"/>
      <w:bookmarkStart w:id="396" w:name="_Toc236309747"/>
      <w:bookmarkStart w:id="397" w:name="_Toc236898383"/>
      <w:r w:rsidRPr="00384853">
        <w:rPr>
          <w:rFonts w:ascii="Bookman Old Style" w:hAnsi="Bookman Old Style" w:cs="Arial"/>
          <w:sz w:val="22"/>
          <w:szCs w:val="22"/>
          <w:lang w:val="fr-FR"/>
        </w:rPr>
        <w:lastRenderedPageBreak/>
        <w:t>MODELE DE CAUTION PERSONNELLE ET SOLIDAIRE DE BONNE EXECUTION</w:t>
      </w:r>
      <w:bookmarkEnd w:id="393"/>
      <w:bookmarkEnd w:id="394"/>
      <w:bookmarkEnd w:id="395"/>
      <w:bookmarkEnd w:id="396"/>
      <w:bookmarkEnd w:id="397"/>
    </w:p>
    <w:p w14:paraId="3DF96973" w14:textId="77777777" w:rsidR="005A15EB" w:rsidRPr="00384853" w:rsidRDefault="005A15EB" w:rsidP="00E240A2">
      <w:pPr>
        <w:pStyle w:val="Pieddepage"/>
        <w:spacing w:before="0"/>
        <w:ind w:left="578" w:hanging="578"/>
        <w:jc w:val="both"/>
        <w:rPr>
          <w:rFonts w:ascii="Bookman Old Style" w:hAnsi="Bookman Old Style" w:cs="Arial"/>
          <w:b/>
          <w:sz w:val="22"/>
          <w:szCs w:val="22"/>
        </w:rPr>
      </w:pPr>
    </w:p>
    <w:p w14:paraId="244F4928" w14:textId="375F3E9A" w:rsidR="005A15EB" w:rsidRPr="00384853" w:rsidRDefault="00126208" w:rsidP="0006315C">
      <w:pPr>
        <w:pStyle w:val="Pieddepage"/>
        <w:tabs>
          <w:tab w:val="right" w:pos="8640"/>
        </w:tabs>
        <w:spacing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r w:rsidR="005A15EB" w:rsidRPr="00384853">
        <w:rPr>
          <w:rFonts w:ascii="Bookman Old Style" w:hAnsi="Bookman Old Style" w:cs="Arial"/>
          <w:bCs/>
          <w:sz w:val="22"/>
          <w:szCs w:val="22"/>
        </w:rPr>
        <w:t>___________________________</w:t>
      </w:r>
    </w:p>
    <w:p w14:paraId="10B637FC" w14:textId="467DA2B5" w:rsidR="005A15EB" w:rsidRPr="00384853" w:rsidRDefault="005A15EB" w:rsidP="0006315C">
      <w:pPr>
        <w:tabs>
          <w:tab w:val="right" w:pos="864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Appel d’offres n</w:t>
      </w:r>
      <w:r w:rsidRPr="00384853">
        <w:rPr>
          <w:rFonts w:ascii="Bookman Old Style" w:hAnsi="Bookman Old Style" w:cs="Arial"/>
          <w:bCs/>
          <w:sz w:val="22"/>
          <w:szCs w:val="22"/>
          <w:vertAlign w:val="superscript"/>
        </w:rPr>
        <w:t>o</w:t>
      </w:r>
      <w:r w:rsidR="00126208" w:rsidRPr="00384853">
        <w:rPr>
          <w:rFonts w:ascii="Bookman Old Style" w:hAnsi="Bookman Old Style" w:cs="Arial"/>
          <w:bCs/>
          <w:sz w:val="22"/>
          <w:szCs w:val="22"/>
          <w:vertAlign w:val="superscript"/>
        </w:rPr>
        <w:t xml:space="preserve"> </w:t>
      </w:r>
      <w:r w:rsidR="00126208" w:rsidRPr="00384853">
        <w:rPr>
          <w:rFonts w:ascii="Bookman Old Style" w:hAnsi="Bookman Old Style" w:cs="Arial"/>
          <w:bCs/>
          <w:sz w:val="22"/>
          <w:szCs w:val="22"/>
        </w:rPr>
        <w:t xml:space="preserve">: </w:t>
      </w:r>
      <w:r w:rsidRPr="00384853">
        <w:rPr>
          <w:rFonts w:ascii="Bookman Old Style" w:hAnsi="Bookman Old Style" w:cs="Arial"/>
          <w:bCs/>
          <w:sz w:val="22"/>
          <w:szCs w:val="22"/>
        </w:rPr>
        <w:t>_____________</w:t>
      </w:r>
    </w:p>
    <w:p w14:paraId="398E77B8"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29939806"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Bénéficiaire : __________________ [</w:t>
      </w:r>
      <w:r w:rsidRPr="00384853">
        <w:rPr>
          <w:rFonts w:ascii="Bookman Old Style" w:hAnsi="Bookman Old Style" w:cs="Arial"/>
          <w:bCs/>
          <w:i/>
          <w:sz w:val="22"/>
          <w:szCs w:val="22"/>
        </w:rPr>
        <w:t>nom et adresse du Maître d’Ouvrage</w:t>
      </w:r>
      <w:r w:rsidRPr="00384853">
        <w:rPr>
          <w:rFonts w:ascii="Bookman Old Style" w:hAnsi="Bookman Old Style" w:cs="Arial"/>
          <w:bCs/>
          <w:sz w:val="22"/>
          <w:szCs w:val="22"/>
        </w:rPr>
        <w:t xml:space="preserve">] </w:t>
      </w:r>
    </w:p>
    <w:p w14:paraId="1E3BF147"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7CA3F520"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 _______________</w:t>
      </w:r>
    </w:p>
    <w:p w14:paraId="38FFBFA4"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4667C986"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Caution no. : ________________</w:t>
      </w:r>
    </w:p>
    <w:p w14:paraId="16AAF672"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37BD21F2"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soussignés _____________________________ [</w:t>
      </w:r>
      <w:r w:rsidRPr="00384853">
        <w:rPr>
          <w:rFonts w:ascii="Bookman Old Style" w:hAnsi="Bookman Old Style" w:cs="Arial"/>
          <w:bCs/>
          <w:i/>
          <w:sz w:val="22"/>
          <w:szCs w:val="22"/>
        </w:rPr>
        <w:t>nom et adresse de l’organisme de caution</w:t>
      </w:r>
      <w:r w:rsidRPr="00384853">
        <w:rPr>
          <w:rFonts w:ascii="Bookman Old Style" w:hAnsi="Bookman Old Style" w:cs="Arial"/>
          <w:bCs/>
          <w:sz w:val="22"/>
          <w:szCs w:val="22"/>
        </w:rPr>
        <w:t>]</w:t>
      </w:r>
    </w:p>
    <w:p w14:paraId="6DCC1308" w14:textId="0EAFA46C"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Déclarons nous porter caution personnelle et solidaire de  ____________________  (ci-après dénommé « le Titulaire ») pour le montant de la Garantie de bonne exécution à laquelle le Titulaire est assujetti en qualité de titulaire du Marché no. ________________  en date du ______________ conclu avec __________________, ci-après dénommé « le Bénéficiaire », pour l’exécution de _____________________   (ci-après dénommé « le Marché ») conclu en date du ___________</w:t>
      </w:r>
    </w:p>
    <w:p w14:paraId="49031D1B"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178070C0"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Ladite caution s’élève à _________</w:t>
      </w:r>
      <w:r w:rsidRPr="00384853">
        <w:rPr>
          <w:rStyle w:val="Appelnotedebasdep"/>
          <w:rFonts w:ascii="Bookman Old Style" w:hAnsi="Bookman Old Style" w:cs="Arial"/>
          <w:bCs/>
          <w:sz w:val="22"/>
          <w:szCs w:val="22"/>
        </w:rPr>
        <w:footnoteReference w:id="10"/>
      </w:r>
      <w:r w:rsidRPr="00384853">
        <w:rPr>
          <w:rFonts w:ascii="Bookman Old Style" w:hAnsi="Bookman Old Style" w:cs="Arial"/>
          <w:bCs/>
          <w:sz w:val="22"/>
          <w:szCs w:val="22"/>
        </w:rPr>
        <w:t>.</w:t>
      </w:r>
    </w:p>
    <w:p w14:paraId="3572245B"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76E99025"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794BDA84"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6E0AFC8D" w14:textId="4D6FB8F6"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SIGNATURE et authentification du signataire__________________________________ </w:t>
      </w:r>
    </w:p>
    <w:p w14:paraId="0BCA9ABB"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et adresse de l’organisme de caution______________________________________</w:t>
      </w:r>
    </w:p>
    <w:p w14:paraId="5E4ADA32" w14:textId="77777777" w:rsidR="005A15EB" w:rsidRPr="00384853" w:rsidRDefault="005A15EB" w:rsidP="0006315C">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br w:type="page"/>
      </w:r>
    </w:p>
    <w:p w14:paraId="7462798D" w14:textId="7F462E4F" w:rsidR="002C5167"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98" w:name="_Toc235532449"/>
      <w:bookmarkStart w:id="399" w:name="_Toc236306841"/>
      <w:bookmarkStart w:id="400" w:name="_Toc236309748"/>
      <w:bookmarkStart w:id="401" w:name="_Toc236898384"/>
      <w:r w:rsidRPr="00384853">
        <w:rPr>
          <w:rFonts w:ascii="Bookman Old Style" w:hAnsi="Bookman Old Style" w:cs="Arial"/>
          <w:sz w:val="22"/>
          <w:szCs w:val="22"/>
          <w:lang w:val="fr-FR"/>
        </w:rPr>
        <w:lastRenderedPageBreak/>
        <w:t>MODELE DE GARANTIE DE RESTITUTION D’AVANCE</w:t>
      </w:r>
      <w:bookmarkEnd w:id="398"/>
      <w:bookmarkEnd w:id="399"/>
      <w:bookmarkEnd w:id="400"/>
      <w:bookmarkEnd w:id="401"/>
      <w:r w:rsidRPr="00384853">
        <w:rPr>
          <w:rFonts w:ascii="Bookman Old Style" w:hAnsi="Bookman Old Style" w:cs="Arial"/>
          <w:sz w:val="22"/>
          <w:szCs w:val="22"/>
          <w:lang w:val="fr-FR"/>
        </w:rPr>
        <w:t xml:space="preserve"> </w:t>
      </w:r>
    </w:p>
    <w:p w14:paraId="00DE15FB" w14:textId="2654DC07" w:rsidR="002C5167" w:rsidRPr="00384853" w:rsidRDefault="002C5167"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(Garantie bancaire sur demande)</w:t>
      </w:r>
    </w:p>
    <w:p w14:paraId="417205FC" w14:textId="3E546710" w:rsidR="002C5167" w:rsidRPr="00384853" w:rsidRDefault="00B0279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DC No : ___________________________ </w:t>
      </w:r>
    </w:p>
    <w:p w14:paraId="4E5C67DE" w14:textId="37F9BF91"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 : ____________________ </w:t>
      </w:r>
    </w:p>
    <w:p w14:paraId="4A0988E3" w14:textId="1754B70E"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Bénéficiaire : __________________  </w:t>
      </w:r>
    </w:p>
    <w:p w14:paraId="6AD5531D" w14:textId="77777777"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 _______________</w:t>
      </w:r>
    </w:p>
    <w:p w14:paraId="14E279E5" w14:textId="77777777"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Garantie de restitution d’avance No. :</w:t>
      </w:r>
    </w:p>
    <w:p w14:paraId="44325C5E" w14:textId="3441F053"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Nous avons été informés que </w:t>
      </w:r>
      <w:r w:rsidR="00126208"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(ci-après dénommé « le Donneur d’ordre ») a conclu le Marché No., avec le Bénéficiaire en date du ______________ pour l’exécution de </w:t>
      </w:r>
      <w:r w:rsidR="00126208"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(ci-après dénommé « le Marché »).</w:t>
      </w:r>
    </w:p>
    <w:p w14:paraId="5B0E546B" w14:textId="4B779535"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De plus nous comprenons qu’en vertu des conditions du Marché, une avance d’un montant de </w:t>
      </w:r>
      <w:r w:rsidR="00126208" w:rsidRPr="00384853">
        <w:rPr>
          <w:rFonts w:ascii="Bookman Old Style" w:hAnsi="Bookman Old Style" w:cs="Arial"/>
          <w:bCs/>
          <w:i/>
          <w:sz w:val="22"/>
          <w:szCs w:val="22"/>
        </w:rPr>
        <w:t>___________</w:t>
      </w:r>
      <w:r w:rsidRPr="00384853">
        <w:rPr>
          <w:rFonts w:ascii="Bookman Old Style" w:hAnsi="Bookman Old Style" w:cs="Arial"/>
          <w:bCs/>
          <w:i/>
          <w:sz w:val="22"/>
          <w:szCs w:val="22"/>
        </w:rPr>
        <w:t xml:space="preserve"> </w:t>
      </w:r>
      <w:r w:rsidRPr="00384853">
        <w:rPr>
          <w:rFonts w:ascii="Bookman Old Style" w:hAnsi="Bookman Old Style" w:cs="Arial"/>
          <w:bCs/>
          <w:sz w:val="22"/>
          <w:szCs w:val="22"/>
        </w:rPr>
        <w:t>est versée contre une garantie de restitution d’avance.</w:t>
      </w:r>
    </w:p>
    <w:p w14:paraId="4FC977A5" w14:textId="5B55A5DF"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la demande du Donneur d’ordre, nous prenons, en tant que Garant, l’engagement irrévocable de payer au Bénéficiaire toute somme dans la limite du Montant de la Garantie qui s’élève à </w:t>
      </w:r>
      <w:r w:rsidR="00126208" w:rsidRPr="00384853">
        <w:rPr>
          <w:rFonts w:ascii="Bookman Old Style" w:hAnsi="Bookman Old Style" w:cs="Arial"/>
          <w:bCs/>
          <w:i/>
          <w:sz w:val="22"/>
          <w:szCs w:val="22"/>
        </w:rPr>
        <w:t>__________________</w:t>
      </w:r>
      <w:r w:rsidRPr="00384853">
        <w:rPr>
          <w:rFonts w:ascii="Bookman Old Style" w:hAnsi="Bookman Old Style" w:cs="Arial"/>
          <w:bCs/>
          <w:sz w:val="22"/>
          <w:szCs w:val="22"/>
          <w:vertAlign w:val="superscript"/>
        </w:rPr>
        <w:footnoteReference w:id="11"/>
      </w:r>
      <w:r w:rsidRPr="00384853">
        <w:rPr>
          <w:rFonts w:ascii="Bookman Old Style" w:hAnsi="Bookman Old Style" w:cs="Arial"/>
          <w:bCs/>
          <w:sz w:val="22"/>
          <w:szCs w:val="22"/>
        </w:rPr>
        <w:t>. Votre demande en paiement doit comprendre, que ce soit dans la demande elle-même ou dans un document séparé signé accompagnant ou identifiant la demande, la déclaration que le Donneur d’ordre :</w:t>
      </w:r>
    </w:p>
    <w:p w14:paraId="7EFFC88F" w14:textId="77777777" w:rsidR="002C5167" w:rsidRPr="00384853" w:rsidRDefault="002C5167" w:rsidP="0006315C">
      <w:pPr>
        <w:tabs>
          <w:tab w:val="left" w:pos="113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w:t>
      </w:r>
      <w:r w:rsidRPr="00384853">
        <w:rPr>
          <w:rFonts w:ascii="Bookman Old Style" w:hAnsi="Bookman Old Style" w:cs="Arial"/>
          <w:bCs/>
          <w:sz w:val="22"/>
          <w:szCs w:val="22"/>
        </w:rPr>
        <w:tab/>
        <w:t>a utilisé l’avance à d’autres fins que les prestations faisant l’objet du Marché ; ou bien</w:t>
      </w:r>
    </w:p>
    <w:p w14:paraId="35BE0B10" w14:textId="77777777" w:rsidR="002C5167" w:rsidRPr="00384853" w:rsidRDefault="002C5167" w:rsidP="0006315C">
      <w:pPr>
        <w:tabs>
          <w:tab w:val="left" w:pos="113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 xml:space="preserve">n’a pas remboursé l’avance dans les conditions spécifiées au Marché, spécifiant le montant non remboursé par le Donneur d’ordre. </w:t>
      </w:r>
    </w:p>
    <w:p w14:paraId="56BB3B0E" w14:textId="7171A2AE" w:rsidR="002C5167" w:rsidRPr="00384853" w:rsidRDefault="002C5167" w:rsidP="0006315C">
      <w:pPr>
        <w:suppressAutoHyphens/>
        <w:spacing w:before="120" w:after="120"/>
        <w:ind w:left="578" w:hanging="578"/>
        <w:jc w:val="both"/>
        <w:rPr>
          <w:rFonts w:ascii="Bookman Old Style" w:hAnsi="Bookman Old Style" w:cs="Arial"/>
          <w:bCs/>
          <w:i/>
          <w:sz w:val="22"/>
          <w:szCs w:val="22"/>
        </w:rPr>
      </w:pPr>
      <w:r w:rsidRPr="00384853">
        <w:rPr>
          <w:rFonts w:ascii="Bookman Old Style" w:hAnsi="Bookman Old Style" w:cs="Arial"/>
          <w:bCs/>
          <w:sz w:val="22"/>
          <w:szCs w:val="22"/>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00126208" w:rsidRPr="00384853">
        <w:rPr>
          <w:rFonts w:ascii="Bookman Old Style" w:hAnsi="Bookman Old Style" w:cs="Arial"/>
          <w:bCs/>
          <w:i/>
          <w:sz w:val="22"/>
          <w:szCs w:val="22"/>
        </w:rPr>
        <w:t>____________</w:t>
      </w:r>
      <w:r w:rsidRPr="00384853">
        <w:rPr>
          <w:rFonts w:ascii="Bookman Old Style" w:hAnsi="Bookman Old Style" w:cs="Arial"/>
          <w:bCs/>
          <w:i/>
          <w:sz w:val="22"/>
          <w:szCs w:val="22"/>
        </w:rPr>
        <w:t>.</w:t>
      </w:r>
    </w:p>
    <w:p w14:paraId="67D5648C" w14:textId="77777777"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La présente garantie est régie par les Règles Uniformes de la CCI relatives aux Garanties sur Demande (RUGD), Publication CCI no : 758, excepté le sous-paragraphe 15(a) qui est exclu par la présente. </w:t>
      </w:r>
    </w:p>
    <w:p w14:paraId="696CDF55" w14:textId="36E61464" w:rsidR="002C5167" w:rsidRPr="00384853" w:rsidRDefault="002C5167" w:rsidP="0006315C">
      <w:pPr>
        <w:tabs>
          <w:tab w:val="right" w:pos="9000"/>
        </w:tabs>
        <w:suppressAutoHyphens/>
        <w:spacing w:before="120" w:after="120"/>
        <w:ind w:left="578" w:hanging="578"/>
        <w:jc w:val="both"/>
        <w:rPr>
          <w:rFonts w:ascii="Bookman Old Style" w:hAnsi="Bookman Old Style" w:cs="Arial"/>
          <w:bCs/>
          <w:i/>
          <w:sz w:val="22"/>
          <w:szCs w:val="22"/>
        </w:rPr>
      </w:pPr>
    </w:p>
    <w:sectPr w:rsidR="002C5167" w:rsidRPr="00384853" w:rsidSect="00D11DB5">
      <w:headerReference w:type="even" r:id="rId41"/>
      <w:headerReference w:type="default" r:id="rId42"/>
      <w:footerReference w:type="default" r:id="rId43"/>
      <w:headerReference w:type="first" r:id="rId44"/>
      <w:footnotePr>
        <w:numRestart w:val="eachSect"/>
      </w:footnotePr>
      <w:endnotePr>
        <w:numFmt w:val="decimal"/>
        <w:numRestart w:val="eachSect"/>
      </w:endnotePr>
      <w:pgSz w:w="12240" w:h="15840" w:code="1"/>
      <w:pgMar w:top="1417" w:right="900" w:bottom="1417" w:left="99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192F0" w14:textId="77777777" w:rsidR="00002748" w:rsidRDefault="00002748">
      <w:r>
        <w:separator/>
      </w:r>
    </w:p>
  </w:endnote>
  <w:endnote w:type="continuationSeparator" w:id="0">
    <w:p w14:paraId="44A0FD40" w14:textId="77777777" w:rsidR="00002748" w:rsidRDefault="0000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007515"/>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184564781"/>
          <w:docPartObj>
            <w:docPartGallery w:val="Page Numbers (Top of Page)"/>
            <w:docPartUnique/>
          </w:docPartObj>
        </w:sdtPr>
        <w:sdtEndPr/>
        <w:sdtContent>
          <w:p w14:paraId="44EB5F3A" w14:textId="065CFB26" w:rsidR="003C3EAF" w:rsidRPr="00A25E02" w:rsidRDefault="003C3EAF" w:rsidP="00DD3E8E">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Pr>
                <w:rFonts w:ascii="Bookman Old Style" w:hAnsi="Bookman Old Style"/>
                <w:i/>
                <w:iCs/>
                <w:sz w:val="16"/>
                <w:szCs w:val="16"/>
              </w:rPr>
              <w:t xml:space="preserve">10 Lampadaires solaires à </w:t>
            </w:r>
            <w:r w:rsidR="004A364E">
              <w:rPr>
                <w:rFonts w:ascii="Bookman Old Style" w:hAnsi="Bookman Old Style"/>
                <w:i/>
                <w:iCs/>
                <w:sz w:val="16"/>
                <w:szCs w:val="16"/>
              </w:rPr>
              <w:t>OURO MAL SAMBO</w:t>
            </w:r>
            <w:r w:rsidRPr="00A25E02">
              <w:rPr>
                <w:rFonts w:ascii="Bookman Old Style" w:hAnsi="Bookman Old Style"/>
                <w:i/>
                <w:iCs/>
                <w:sz w:val="16"/>
                <w:szCs w:val="16"/>
              </w:rPr>
              <w:t xml:space="preserve"> -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FE1D04">
              <w:rPr>
                <w:rFonts w:ascii="Bookman Old Style" w:hAnsi="Bookman Old Style"/>
                <w:b/>
                <w:bCs/>
                <w:i/>
                <w:iCs/>
                <w:noProof/>
                <w:sz w:val="16"/>
                <w:szCs w:val="16"/>
              </w:rPr>
              <w:t>9</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141</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194C5" w14:textId="77777777" w:rsidR="00147B5A" w:rsidRDefault="00147B5A">
    <w:pPr>
      <w:tabs>
        <w:tab w:val="center" w:pos="4550"/>
        <w:tab w:val="left" w:pos="5818"/>
      </w:tabs>
      <w:ind w:right="260"/>
      <w:jc w:val="right"/>
      <w:rPr>
        <w:color w:val="0F243E" w:themeColor="text2" w:themeShade="80"/>
        <w:szCs w:val="24"/>
      </w:rPr>
    </w:pPr>
    <w:r>
      <w:rPr>
        <w:color w:val="548DD4" w:themeColor="text2" w:themeTint="99"/>
        <w:spacing w:val="60"/>
        <w:szCs w:val="24"/>
      </w:rPr>
      <w:t>Page</w:t>
    </w:r>
    <w:r>
      <w:rPr>
        <w:color w:val="548DD4" w:themeColor="text2" w:themeTint="99"/>
        <w:szCs w:val="24"/>
      </w:rPr>
      <w:t xml:space="preserve"> </w:t>
    </w:r>
    <w:r>
      <w:rPr>
        <w:color w:val="17365D" w:themeColor="text2" w:themeShade="BF"/>
        <w:szCs w:val="24"/>
      </w:rPr>
      <w:fldChar w:fldCharType="begin"/>
    </w:r>
    <w:r>
      <w:rPr>
        <w:color w:val="17365D" w:themeColor="text2" w:themeShade="BF"/>
        <w:szCs w:val="24"/>
      </w:rPr>
      <w:instrText>PAGE   \* MERGEFORMAT</w:instrText>
    </w:r>
    <w:r>
      <w:rPr>
        <w:color w:val="17365D" w:themeColor="text2" w:themeShade="BF"/>
        <w:szCs w:val="24"/>
      </w:rPr>
      <w:fldChar w:fldCharType="separate"/>
    </w:r>
    <w:r w:rsidR="00FE1D04">
      <w:rPr>
        <w:noProof/>
        <w:color w:val="17365D" w:themeColor="text2" w:themeShade="BF"/>
        <w:szCs w:val="24"/>
      </w:rPr>
      <w:t>1</w:t>
    </w:r>
    <w:r>
      <w:rPr>
        <w:color w:val="17365D" w:themeColor="text2" w:themeShade="BF"/>
        <w:szCs w:val="24"/>
      </w:rPr>
      <w:fldChar w:fldCharType="end"/>
    </w:r>
    <w:r>
      <w:rPr>
        <w:color w:val="17365D" w:themeColor="text2" w:themeShade="BF"/>
        <w:szCs w:val="24"/>
      </w:rPr>
      <w:t xml:space="preserve"> | </w:t>
    </w:r>
    <w:r>
      <w:rPr>
        <w:color w:val="17365D" w:themeColor="text2" w:themeShade="BF"/>
        <w:szCs w:val="24"/>
      </w:rPr>
      <w:fldChar w:fldCharType="begin"/>
    </w:r>
    <w:r>
      <w:rPr>
        <w:color w:val="17365D" w:themeColor="text2" w:themeShade="BF"/>
        <w:szCs w:val="24"/>
      </w:rPr>
      <w:instrText>NUMPAGES  \* Arabic  \* MERGEFORMAT</w:instrText>
    </w:r>
    <w:r>
      <w:rPr>
        <w:color w:val="17365D" w:themeColor="text2" w:themeShade="BF"/>
        <w:szCs w:val="24"/>
      </w:rPr>
      <w:fldChar w:fldCharType="separate"/>
    </w:r>
    <w:r w:rsidR="00FE1D04">
      <w:rPr>
        <w:noProof/>
        <w:color w:val="17365D" w:themeColor="text2" w:themeShade="BF"/>
        <w:szCs w:val="24"/>
      </w:rPr>
      <w:t>105</w:t>
    </w:r>
    <w:r>
      <w:rPr>
        <w:color w:val="17365D" w:themeColor="text2" w:themeShade="BF"/>
        <w:szCs w:val="24"/>
      </w:rPr>
      <w:fldChar w:fldCharType="end"/>
    </w:r>
  </w:p>
  <w:p w14:paraId="0D222FCC" w14:textId="174F9486" w:rsidR="003C3EAF" w:rsidRPr="00A25E02" w:rsidRDefault="003C3EAF" w:rsidP="00E877CA">
    <w:pPr>
      <w:pStyle w:val="Pieddepage"/>
      <w:pBdr>
        <w:top w:val="single" w:sz="4" w:space="1" w:color="auto"/>
      </w:pBdr>
      <w:jc w:val="right"/>
      <w:rPr>
        <w:rFonts w:ascii="Bookman Old Style" w:hAnsi="Bookman Old Style"/>
        <w:i/>
        <w:iCs/>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98931"/>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2125839107"/>
          <w:docPartObj>
            <w:docPartGallery w:val="Page Numbers (Top of Page)"/>
            <w:docPartUnique/>
          </w:docPartObj>
        </w:sdtPr>
        <w:sdtEndPr/>
        <w:sdtContent>
          <w:p w14:paraId="75FB4BDA" w14:textId="011C1EE2" w:rsidR="003C3EAF" w:rsidRPr="00A25E02" w:rsidRDefault="003C3EAF" w:rsidP="00E877CA">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AEP </w:t>
            </w:r>
            <w:r>
              <w:rPr>
                <w:rFonts w:ascii="Bookman Old Style" w:hAnsi="Bookman Old Style"/>
                <w:i/>
                <w:iCs/>
                <w:sz w:val="16"/>
                <w:szCs w:val="16"/>
              </w:rPr>
              <w:t xml:space="preserve">OURO </w:t>
            </w:r>
            <w:r w:rsidR="00147B5A">
              <w:rPr>
                <w:rFonts w:ascii="Bookman Old Style" w:hAnsi="Bookman Old Style"/>
                <w:i/>
                <w:iCs/>
                <w:sz w:val="16"/>
                <w:szCs w:val="16"/>
              </w:rPr>
              <w:t>MAL SAMBO</w:t>
            </w:r>
            <w:r w:rsidRPr="00A25E02">
              <w:rPr>
                <w:rFonts w:ascii="Bookman Old Style" w:hAnsi="Bookman Old Style"/>
                <w:i/>
                <w:iCs/>
                <w:sz w:val="16"/>
                <w:szCs w:val="16"/>
              </w:rPr>
              <w:t xml:space="preserve">-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FE1D04">
              <w:rPr>
                <w:rFonts w:ascii="Bookman Old Style" w:hAnsi="Bookman Old Style"/>
                <w:b/>
                <w:bCs/>
                <w:i/>
                <w:iCs/>
                <w:noProof/>
                <w:sz w:val="16"/>
                <w:szCs w:val="16"/>
              </w:rPr>
              <w:t>1</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141</w:t>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425894"/>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320887386"/>
          <w:docPartObj>
            <w:docPartGallery w:val="Page Numbers (Top of Page)"/>
            <w:docPartUnique/>
          </w:docPartObj>
        </w:sdtPr>
        <w:sdtEndPr/>
        <w:sdtContent>
          <w:p w14:paraId="00440A68" w14:textId="0E9B10CF" w:rsidR="003C3EAF" w:rsidRPr="00A25E02" w:rsidRDefault="003C3EAF" w:rsidP="004047DF">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Pr>
                <w:rFonts w:ascii="Bookman Old Style" w:hAnsi="Bookman Old Style"/>
                <w:i/>
                <w:iCs/>
                <w:sz w:val="16"/>
                <w:szCs w:val="16"/>
              </w:rPr>
              <w:t xml:space="preserve">10 Lampadaires à </w:t>
            </w:r>
            <w:r w:rsidR="004A364E">
              <w:rPr>
                <w:rFonts w:ascii="Bookman Old Style" w:hAnsi="Bookman Old Style"/>
                <w:i/>
                <w:iCs/>
                <w:sz w:val="16"/>
                <w:szCs w:val="16"/>
              </w:rPr>
              <w:t>OURO MAL SAMBO</w:t>
            </w:r>
            <w:r w:rsidRPr="00A25E02">
              <w:rPr>
                <w:rFonts w:ascii="Bookman Old Style" w:hAnsi="Bookman Old Style"/>
                <w:i/>
                <w:iCs/>
                <w:sz w:val="16"/>
                <w:szCs w:val="16"/>
              </w:rPr>
              <w:t xml:space="preserve"> -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FE1D04">
              <w:rPr>
                <w:rFonts w:ascii="Bookman Old Style" w:hAnsi="Bookman Old Style"/>
                <w:b/>
                <w:bCs/>
                <w:i/>
                <w:iCs/>
                <w:noProof/>
                <w:sz w:val="16"/>
                <w:szCs w:val="16"/>
              </w:rPr>
              <w:t>10</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142</w:t>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092449"/>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472094648"/>
          <w:docPartObj>
            <w:docPartGallery w:val="Page Numbers (Top of Page)"/>
            <w:docPartUnique/>
          </w:docPartObj>
        </w:sdtPr>
        <w:sdtEndPr/>
        <w:sdtContent>
          <w:p w14:paraId="4B5751A3" w14:textId="5852D8C1" w:rsidR="003C3EAF" w:rsidRPr="00E877CA" w:rsidRDefault="003C3EAF" w:rsidP="003D71FB">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Pr>
                <w:rFonts w:ascii="Bookman Old Style" w:hAnsi="Bookman Old Style"/>
                <w:i/>
                <w:iCs/>
                <w:sz w:val="16"/>
                <w:szCs w:val="16"/>
              </w:rPr>
              <w:t xml:space="preserve">10 Lampadaires à </w:t>
            </w:r>
            <w:r w:rsidR="004A364E">
              <w:rPr>
                <w:rFonts w:ascii="Bookman Old Style" w:hAnsi="Bookman Old Style"/>
                <w:i/>
                <w:iCs/>
                <w:sz w:val="16"/>
                <w:szCs w:val="16"/>
              </w:rPr>
              <w:t>OURO MAL SAMBO</w:t>
            </w:r>
            <w:r w:rsidRPr="00A25E02">
              <w:rPr>
                <w:rFonts w:ascii="Bookman Old Style" w:hAnsi="Bookman Old Style"/>
                <w:i/>
                <w:iCs/>
                <w:sz w:val="16"/>
                <w:szCs w:val="16"/>
              </w:rPr>
              <w:t xml:space="preserve"> -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FE1D04">
              <w:rPr>
                <w:rFonts w:ascii="Bookman Old Style" w:hAnsi="Bookman Old Style"/>
                <w:b/>
                <w:bCs/>
                <w:i/>
                <w:iCs/>
                <w:noProof/>
                <w:sz w:val="16"/>
                <w:szCs w:val="16"/>
              </w:rPr>
              <w:t>57</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142</w:t>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8566324"/>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624971500"/>
          <w:docPartObj>
            <w:docPartGallery w:val="Page Numbers (Top of Page)"/>
            <w:docPartUnique/>
          </w:docPartObj>
        </w:sdtPr>
        <w:sdtEndPr/>
        <w:sdtContent>
          <w:p w14:paraId="4C0EA001" w14:textId="57E8C242" w:rsidR="003C3EAF" w:rsidRPr="004047DF" w:rsidRDefault="003C3EAF" w:rsidP="004047DF">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Pr>
                <w:rFonts w:ascii="Bookman Old Style" w:hAnsi="Bookman Old Style"/>
                <w:i/>
                <w:iCs/>
                <w:sz w:val="16"/>
                <w:szCs w:val="16"/>
              </w:rPr>
              <w:t xml:space="preserve">10 Lampadaires à </w:t>
            </w:r>
            <w:r w:rsidR="004A364E">
              <w:rPr>
                <w:rFonts w:ascii="Bookman Old Style" w:hAnsi="Bookman Old Style"/>
                <w:i/>
                <w:iCs/>
                <w:sz w:val="16"/>
                <w:szCs w:val="16"/>
              </w:rPr>
              <w:t>OURO MAL SAMBO</w:t>
            </w:r>
            <w:r w:rsidRPr="00A25E02">
              <w:rPr>
                <w:rFonts w:ascii="Bookman Old Style" w:hAnsi="Bookman Old Style"/>
                <w:i/>
                <w:iCs/>
                <w:sz w:val="16"/>
                <w:szCs w:val="16"/>
              </w:rPr>
              <w:t xml:space="preserve"> -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FE1D04">
              <w:rPr>
                <w:rFonts w:ascii="Bookman Old Style" w:hAnsi="Bookman Old Style"/>
                <w:b/>
                <w:bCs/>
                <w:i/>
                <w:iCs/>
                <w:noProof/>
                <w:sz w:val="16"/>
                <w:szCs w:val="16"/>
              </w:rPr>
              <w:t>142</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142</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741D9" w14:textId="77777777" w:rsidR="00002748" w:rsidRDefault="00002748">
      <w:r>
        <w:separator/>
      </w:r>
    </w:p>
  </w:footnote>
  <w:footnote w:type="continuationSeparator" w:id="0">
    <w:p w14:paraId="2EBCBEE1" w14:textId="77777777" w:rsidR="00002748" w:rsidRDefault="00002748">
      <w:r>
        <w:continuationSeparator/>
      </w:r>
    </w:p>
  </w:footnote>
  <w:footnote w:id="1">
    <w:p w14:paraId="0582474C" w14:textId="63234CF8" w:rsidR="003C3EAF" w:rsidRPr="005C7E94" w:rsidRDefault="003C3EAF"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2">
    <w:p w14:paraId="40B335BF" w14:textId="71AD303B" w:rsidR="003C3EAF" w:rsidRPr="00C0180D" w:rsidRDefault="003C3EAF" w:rsidP="00E03CA1">
      <w:pPr>
        <w:pStyle w:val="Notedebasdepage"/>
        <w:tabs>
          <w:tab w:val="left" w:pos="284"/>
        </w:tabs>
        <w:ind w:left="284" w:hanging="284"/>
        <w:rPr>
          <w:spacing w:val="-4"/>
          <w:sz w:val="10"/>
        </w:rPr>
      </w:pPr>
      <w:r w:rsidRPr="00C0180D">
        <w:rPr>
          <w:rStyle w:val="Appelnotedebasdep"/>
          <w:sz w:val="10"/>
        </w:rPr>
        <w:footnoteRef/>
      </w:r>
      <w:r w:rsidRPr="00C0180D">
        <w:rPr>
          <w:sz w:val="10"/>
        </w:rPr>
        <w:t xml:space="preserve"> </w:t>
      </w:r>
      <w:r w:rsidRPr="00C0180D">
        <w:rPr>
          <w:sz w:val="10"/>
        </w:rPr>
        <w:tab/>
      </w:r>
      <w:r w:rsidRPr="00C0180D">
        <w:rPr>
          <w:spacing w:val="-4"/>
          <w:sz w:val="10"/>
        </w:rPr>
        <w:t>Dans le cas de marché rémunéré au forfait, remplacer la totalité de la Clause 36 par la nouvelle clause 36.1 comme suit :</w:t>
      </w:r>
    </w:p>
    <w:p w14:paraId="3621A82C" w14:textId="1C2032A9" w:rsidR="003C3EAF" w:rsidRPr="00C0180D" w:rsidRDefault="003C3EAF" w:rsidP="00E03CA1">
      <w:pPr>
        <w:pStyle w:val="Notedebasdepage"/>
        <w:tabs>
          <w:tab w:val="left" w:pos="851"/>
          <w:tab w:val="left" w:pos="1080"/>
        </w:tabs>
        <w:spacing w:after="40"/>
        <w:ind w:left="851" w:hanging="567"/>
        <w:rPr>
          <w:sz w:val="10"/>
        </w:rPr>
      </w:pPr>
      <w:r w:rsidRPr="00C0180D">
        <w:rPr>
          <w:sz w:val="10"/>
        </w:rPr>
        <w:t>36.1</w:t>
      </w:r>
      <w:r w:rsidRPr="00C0180D">
        <w:rPr>
          <w:sz w:val="10"/>
        </w:rPr>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3">
    <w:p w14:paraId="443D6AEA" w14:textId="77777777" w:rsidR="003C3EAF" w:rsidRPr="00C0180D" w:rsidRDefault="003C3EAF" w:rsidP="00E03CA1">
      <w:pPr>
        <w:pStyle w:val="Notedebasdepage"/>
        <w:rPr>
          <w:sz w:val="10"/>
        </w:rPr>
      </w:pPr>
      <w:r w:rsidRPr="00C0180D">
        <w:rPr>
          <w:rStyle w:val="Appelnotedebasdep"/>
          <w:sz w:val="10"/>
        </w:rPr>
        <w:footnoteRef/>
      </w:r>
      <w:r w:rsidRPr="00C0180D">
        <w:rPr>
          <w:sz w:val="10"/>
        </w:rPr>
        <w:t xml:space="preserve"> </w:t>
      </w:r>
      <w:r w:rsidRPr="00C0180D">
        <w:rPr>
          <w:sz w:val="10"/>
        </w:rPr>
        <w:tab/>
        <w:t>Dans le cas de marché rémunérés au forfait, ajouter « et Programme d’Activités » après « Programme ».</w:t>
      </w:r>
    </w:p>
  </w:footnote>
  <w:footnote w:id="4">
    <w:p w14:paraId="033B5F10" w14:textId="77777777" w:rsidR="003C3EAF" w:rsidRPr="00C0180D" w:rsidRDefault="003C3EAF" w:rsidP="00E03CA1">
      <w:pPr>
        <w:pStyle w:val="Notedebasdepage"/>
        <w:rPr>
          <w:iCs/>
          <w:sz w:val="10"/>
        </w:rPr>
      </w:pPr>
      <w:r w:rsidRPr="00C0180D">
        <w:rPr>
          <w:rStyle w:val="Appelnotedebasdep"/>
          <w:i/>
          <w:sz w:val="10"/>
        </w:rPr>
        <w:footnoteRef/>
      </w:r>
      <w:r w:rsidRPr="00C0180D">
        <w:rPr>
          <w:i/>
          <w:sz w:val="10"/>
        </w:rPr>
        <w:t xml:space="preserve"> </w:t>
      </w:r>
      <w:r w:rsidRPr="00C0180D">
        <w:rPr>
          <w:i/>
          <w:sz w:val="10"/>
        </w:rPr>
        <w:tab/>
      </w:r>
      <w:r w:rsidRPr="00C0180D">
        <w:rPr>
          <w:iCs/>
          <w:sz w:val="10"/>
        </w:rPr>
        <w:t>Dans le cas de marché rémunéré au forfait, supprimer ce paragraphe.</w:t>
      </w:r>
    </w:p>
  </w:footnote>
  <w:footnote w:id="5">
    <w:p w14:paraId="17BAAA4D" w14:textId="77777777" w:rsidR="003C3EAF" w:rsidRPr="00C0180D" w:rsidRDefault="003C3EAF" w:rsidP="00E03CA1">
      <w:pPr>
        <w:pStyle w:val="Notedebasdepage"/>
        <w:ind w:left="720" w:hanging="720"/>
        <w:rPr>
          <w:iCs/>
          <w:sz w:val="12"/>
        </w:rPr>
      </w:pPr>
      <w:r w:rsidRPr="00C0180D">
        <w:rPr>
          <w:rStyle w:val="Appelnotedebasdep"/>
          <w:iCs/>
          <w:sz w:val="12"/>
        </w:rPr>
        <w:footnoteRef/>
      </w:r>
      <w:r w:rsidRPr="00C0180D">
        <w:rPr>
          <w:iCs/>
          <w:sz w:val="12"/>
        </w:rPr>
        <w:t xml:space="preserve"> </w:t>
      </w:r>
      <w:r w:rsidRPr="00C0180D">
        <w:rPr>
          <w:iCs/>
          <w:sz w:val="12"/>
        </w:rPr>
        <w:tab/>
        <w:t>Dans le cas de marché rémunéré au forfait, remplacer ce paragraphe par le suivant: « La valeur du travail exécuté comprendra la valeur des activités complétées figurant dans le Programme d’Activités ».</w:t>
      </w:r>
    </w:p>
  </w:footnote>
  <w:footnote w:id="6">
    <w:p w14:paraId="7B52D965" w14:textId="44B0A272" w:rsidR="003C3EAF" w:rsidRPr="00C0180D" w:rsidRDefault="003C3EAF" w:rsidP="006127B2">
      <w:pPr>
        <w:pStyle w:val="Notedebasdepage"/>
        <w:ind w:left="284" w:hanging="284"/>
        <w:rPr>
          <w:sz w:val="10"/>
          <w:lang w:val="fr-FR"/>
        </w:rPr>
      </w:pPr>
      <w:r w:rsidRPr="00C0180D">
        <w:rPr>
          <w:rStyle w:val="Appelnotedebasdep"/>
          <w:sz w:val="10"/>
        </w:rPr>
        <w:footnoteRef/>
      </w:r>
      <w:r w:rsidRPr="00C0180D">
        <w:rPr>
          <w:sz w:val="10"/>
          <w:lang w:val="fr-FR"/>
        </w:rPr>
        <w:t xml:space="preserve"> </w:t>
      </w:r>
      <w:r w:rsidRPr="00C0180D">
        <w:rPr>
          <w:sz w:val="10"/>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7">
    <w:p w14:paraId="346AF918" w14:textId="77777777" w:rsidR="003C3EAF" w:rsidRPr="00C0180D" w:rsidRDefault="003C3EAF" w:rsidP="006127B2">
      <w:pPr>
        <w:pStyle w:val="Notedebasdepage"/>
        <w:ind w:left="284" w:hanging="284"/>
        <w:rPr>
          <w:sz w:val="10"/>
          <w:lang w:val="fr-FR"/>
        </w:rPr>
      </w:pPr>
      <w:r w:rsidRPr="00C0180D">
        <w:rPr>
          <w:rStyle w:val="Appelnotedebasdep"/>
          <w:sz w:val="10"/>
        </w:rPr>
        <w:footnoteRef/>
      </w:r>
      <w:r w:rsidRPr="00C0180D">
        <w:rPr>
          <w:sz w:val="10"/>
          <w:lang w:val="fr-FR"/>
        </w:rPr>
        <w:t xml:space="preserve"> </w:t>
      </w:r>
      <w:r w:rsidRPr="00C0180D">
        <w:rPr>
          <w:sz w:val="10"/>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8">
    <w:p w14:paraId="06E2DBDF" w14:textId="77777777" w:rsidR="003C3EAF" w:rsidRPr="00C0180D" w:rsidRDefault="003C3EAF" w:rsidP="006127B2">
      <w:pPr>
        <w:pStyle w:val="Notedebasdepage"/>
        <w:ind w:left="280" w:hanging="280"/>
        <w:rPr>
          <w:sz w:val="10"/>
          <w:lang w:val="fr-FR"/>
        </w:rPr>
      </w:pPr>
      <w:r w:rsidRPr="00C0180D">
        <w:rPr>
          <w:rStyle w:val="Appelnotedebasdep"/>
          <w:sz w:val="10"/>
        </w:rPr>
        <w:footnoteRef/>
      </w:r>
      <w:r w:rsidRPr="00C0180D">
        <w:rPr>
          <w:sz w:val="10"/>
          <w:lang w:val="fr-FR"/>
        </w:rPr>
        <w:t xml:space="preserve"> </w:t>
      </w:r>
      <w:r w:rsidRPr="00C0180D">
        <w:rPr>
          <w:sz w:val="10"/>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9">
    <w:p w14:paraId="1B04520E" w14:textId="1A44451B" w:rsidR="003C3EAF" w:rsidRPr="0062156A" w:rsidRDefault="003C3EAF"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3C3EAF" w:rsidRPr="006A71AF" w:rsidRDefault="003C3EAF" w:rsidP="003A30AD">
      <w:pPr>
        <w:pStyle w:val="Notedebasdepage"/>
        <w:tabs>
          <w:tab w:val="left" w:pos="284"/>
        </w:tabs>
        <w:ind w:left="284" w:hanging="284"/>
        <w:rPr>
          <w:lang w:val="fr-FR"/>
        </w:rPr>
      </w:pPr>
    </w:p>
  </w:footnote>
  <w:footnote w:id="10">
    <w:p w14:paraId="409E4741" w14:textId="77777777" w:rsidR="003C3EAF" w:rsidRPr="005C7E94" w:rsidRDefault="003C3EAF"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1">
    <w:p w14:paraId="10C0B871" w14:textId="4AF22B8F" w:rsidR="003C3EAF" w:rsidRPr="0046713E" w:rsidRDefault="003C3EAF"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7D58C" w14:textId="6B434BE4" w:rsidR="003C3EAF" w:rsidRPr="00EF3BD5" w:rsidRDefault="00002748" w:rsidP="002057B2">
    <w:pPr>
      <w:pStyle w:val="En-tte"/>
      <w:tabs>
        <w:tab w:val="right" w:pos="9720"/>
      </w:tabs>
      <w:jc w:val="right"/>
    </w:pPr>
    <w:r>
      <w:rPr>
        <w:noProof/>
      </w:rPr>
      <w:pict w14:anchorId="048E8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9" o:spid="_x0000_s2050" type="#_x0000_t136" style="position:absolute;left:0;text-align:left;margin-left:0;margin-top:0;width:647.75pt;height:61.65pt;rotation:315;z-index:-25165516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Pr>
        <w:rStyle w:val="Numrodepage"/>
      </w:rPr>
      <w:fldChar w:fldCharType="begin"/>
    </w:r>
    <w:r w:rsidR="003C3EAF">
      <w:rPr>
        <w:rStyle w:val="Numrodepage"/>
      </w:rPr>
      <w:instrText xml:space="preserve"> PAGE </w:instrText>
    </w:r>
    <w:r w:rsidR="003C3EAF">
      <w:rPr>
        <w:rStyle w:val="Numrodepage"/>
      </w:rPr>
      <w:fldChar w:fldCharType="separate"/>
    </w:r>
    <w:r w:rsidR="003C3EAF">
      <w:rPr>
        <w:rStyle w:val="Numrodepage"/>
        <w:noProof/>
      </w:rPr>
      <w:t>viii</w:t>
    </w:r>
    <w:r w:rsidR="003C3EAF">
      <w:rPr>
        <w:rStyle w:val="Numrodepage"/>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A3159" w14:textId="7C99A7D4" w:rsidR="003C3EAF" w:rsidRDefault="00002748">
    <w:pPr>
      <w:pStyle w:val="En-tte"/>
    </w:pPr>
    <w:r>
      <w:rPr>
        <w:noProof/>
      </w:rPr>
      <w:pict w14:anchorId="00E8C3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1" o:spid="_x0000_s2062" type="#_x0000_t136" style="position:absolute;left:0;text-align:left;margin-left:0;margin-top:0;width:647.75pt;height:61.65pt;rotation:315;z-index:-25163059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239A9" w14:textId="4474ABF6" w:rsidR="003C3EAF" w:rsidRPr="00626EE3" w:rsidRDefault="00002748" w:rsidP="002F764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7C899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2" o:spid="_x0000_s2063" type="#_x0000_t136" style="position:absolute;left:0;text-align:left;margin-left:0;margin-top:0;width:647.75pt;height:61.65pt;rotation:315;z-index:-25162854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626EE3">
      <w:rPr>
        <w:rFonts w:ascii="Bookman Old Style" w:hAnsi="Bookman Old Style" w:cs="Arial"/>
        <w:i/>
        <w:iCs/>
        <w:sz w:val="16"/>
        <w:szCs w:val="16"/>
      </w:rPr>
      <w:t>ANNEXE 1</w:t>
    </w:r>
    <w:r w:rsidR="003C3EAF" w:rsidRPr="00626EE3">
      <w:rPr>
        <w:rFonts w:ascii="Bookman Old Style" w:hAnsi="Bookman Old Style" w:cs="Arial"/>
        <w:i/>
        <w:iCs/>
        <w:sz w:val="16"/>
        <w:szCs w:val="16"/>
      </w:rPr>
      <w:tab/>
      <w:t>SPECIFICATIONS (EXIGENCES DU MAITRE D’OUVRAGE)</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D7221" w14:textId="0451EC6F" w:rsidR="003C3EAF" w:rsidRPr="00A5364C" w:rsidRDefault="00002748" w:rsidP="00A5364C">
    <w:pPr>
      <w:pStyle w:val="MainHeading1"/>
      <w:pBdr>
        <w:bottom w:val="single" w:sz="4" w:space="1" w:color="auto"/>
      </w:pBdr>
      <w:ind w:left="578" w:hanging="578"/>
      <w:jc w:val="both"/>
      <w:outlineLvl w:val="0"/>
      <w:rPr>
        <w:i/>
        <w:iCs/>
        <w:sz w:val="16"/>
        <w:szCs w:val="16"/>
      </w:rPr>
    </w:pPr>
    <w:r>
      <w:rPr>
        <w:noProof/>
      </w:rPr>
      <w:pict w14:anchorId="2E656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0" o:spid="_x0000_s2061" type="#_x0000_t136" style="position:absolute;left:0;text-align:left;margin-left:0;margin-top:0;width:647.75pt;height:61.65pt;rotation:315;z-index:-25163264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A87494">
      <w:rPr>
        <w:i/>
        <w:iCs/>
        <w:sz w:val="16"/>
        <w:szCs w:val="16"/>
      </w:rPr>
      <w:t>ANNEXE 1</w:t>
    </w:r>
    <w:r w:rsidR="003C3EAF" w:rsidRPr="00A87494">
      <w:rPr>
        <w:i/>
        <w:iCs/>
        <w:sz w:val="16"/>
        <w:szCs w:val="16"/>
      </w:rPr>
      <w:tab/>
      <w:t>SPECIFICATIONS (EXIGENCES DU MAITRE D’OUVRAGE)</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B010C" w14:textId="214128B7" w:rsidR="003C3EAF" w:rsidRDefault="00002748" w:rsidP="009E1827">
    <w:pPr>
      <w:pStyle w:val="En-tte"/>
      <w:pBdr>
        <w:bottom w:val="single" w:sz="4" w:space="1" w:color="auto"/>
      </w:pBdr>
      <w:tabs>
        <w:tab w:val="clear" w:pos="9000"/>
        <w:tab w:val="right" w:pos="9356"/>
        <w:tab w:val="right" w:pos="12960"/>
      </w:tabs>
      <w:rPr>
        <w:lang w:val="fr-FR"/>
      </w:rPr>
    </w:pPr>
    <w:r>
      <w:rPr>
        <w:noProof/>
      </w:rPr>
      <w:pict w14:anchorId="3839E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4" o:spid="_x0000_s2065" type="#_x0000_t136" style="position:absolute;left:0;text-align:left;margin-left:0;margin-top:0;width:647.75pt;height:61.65pt;rotation:315;z-index:-25162444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487FD2">
      <w:rPr>
        <w:lang w:val="fr-FR"/>
      </w:rPr>
      <w:t>Section X. Formulaires du Marché</w:t>
    </w:r>
    <w:r w:rsidR="003C3EAF">
      <w:rPr>
        <w:lang w:val="fr-FR"/>
      </w:rPr>
      <w:tab/>
    </w:r>
    <w:r w:rsidR="003C3EAF">
      <w:rPr>
        <w:rStyle w:val="Numrodepage"/>
      </w:rPr>
      <w:fldChar w:fldCharType="begin"/>
    </w:r>
    <w:r w:rsidR="003C3EAF" w:rsidRPr="00487FD2">
      <w:rPr>
        <w:rStyle w:val="Numrodepage"/>
        <w:lang w:val="fr-FR"/>
      </w:rPr>
      <w:instrText xml:space="preserve"> PAGE </w:instrText>
    </w:r>
    <w:r w:rsidR="003C3EAF">
      <w:rPr>
        <w:rStyle w:val="Numrodepage"/>
      </w:rPr>
      <w:fldChar w:fldCharType="separate"/>
    </w:r>
    <w:r w:rsidR="003C3EAF">
      <w:rPr>
        <w:rStyle w:val="Numrodepage"/>
        <w:noProof/>
        <w:lang w:val="fr-FR"/>
      </w:rPr>
      <w:t>42</w:t>
    </w:r>
    <w:r w:rsidR="003C3EAF">
      <w:rPr>
        <w:rStyle w:val="Numrodepage"/>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3D739" w14:textId="037BC9FA" w:rsidR="003C3EAF" w:rsidRPr="00543C84" w:rsidRDefault="00002748" w:rsidP="00E240A2">
    <w:pPr>
      <w:pStyle w:val="En-tte"/>
      <w:pBdr>
        <w:bottom w:val="single" w:sz="4" w:space="1" w:color="auto"/>
      </w:pBdr>
      <w:tabs>
        <w:tab w:val="clear" w:pos="9000"/>
        <w:tab w:val="right" w:pos="9356"/>
        <w:tab w:val="right" w:pos="12960"/>
      </w:tabs>
      <w:jc w:val="left"/>
      <w:rPr>
        <w:i/>
        <w:iCs/>
        <w:lang w:val="fr-FR"/>
      </w:rPr>
    </w:pPr>
    <w:r>
      <w:rPr>
        <w:noProof/>
      </w:rPr>
      <w:pict w14:anchorId="771BE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5" o:spid="_x0000_s2066" type="#_x0000_t136" style="position:absolute;margin-left:0;margin-top:0;width:647.75pt;height:61.65pt;rotation:315;z-index:-25162240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543C84">
      <w:rPr>
        <w:i/>
        <w:iCs/>
      </w:rPr>
      <w:t xml:space="preserve">Annexe </w:t>
    </w:r>
    <w:r w:rsidR="003C3EAF">
      <w:rPr>
        <w:i/>
        <w:iCs/>
      </w:rPr>
      <w:t>3</w:t>
    </w:r>
    <w:r w:rsidR="003C3EAF" w:rsidRPr="00543C84">
      <w:rPr>
        <w:i/>
        <w:iCs/>
      </w:rPr>
      <w:t xml:space="preserve"> – F</w:t>
    </w:r>
    <w:r w:rsidR="003C3EAF">
      <w:rPr>
        <w:i/>
        <w:iCs/>
      </w:rPr>
      <w:t>ORMULAIRES DU MARCHE</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070C2" w14:textId="1602FD49" w:rsidR="003C3EAF" w:rsidRPr="00543C84" w:rsidRDefault="00002748" w:rsidP="00543C84">
    <w:pPr>
      <w:pStyle w:val="En-tte"/>
      <w:pBdr>
        <w:bottom w:val="single" w:sz="4" w:space="1" w:color="auto"/>
      </w:pBdr>
      <w:tabs>
        <w:tab w:val="clear" w:pos="9000"/>
        <w:tab w:val="right" w:pos="9356"/>
        <w:tab w:val="right" w:pos="12960"/>
      </w:tabs>
      <w:jc w:val="left"/>
      <w:rPr>
        <w:i/>
        <w:iCs/>
        <w:lang w:val="fr-FR"/>
      </w:rPr>
    </w:pPr>
    <w:r>
      <w:rPr>
        <w:noProof/>
      </w:rPr>
      <w:pict w14:anchorId="5DF4D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3" o:spid="_x0000_s2064" type="#_x0000_t136" style="position:absolute;margin-left:0;margin-top:0;width:647.75pt;height:61.65pt;rotation:315;z-index:-25162649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543C84">
      <w:rPr>
        <w:i/>
        <w:iCs/>
      </w:rPr>
      <w:t xml:space="preserve">Annexe </w:t>
    </w:r>
    <w:r w:rsidR="003C3EAF">
      <w:rPr>
        <w:i/>
        <w:iCs/>
      </w:rPr>
      <w:t>2</w:t>
    </w:r>
    <w:r w:rsidR="003C3EAF" w:rsidRPr="00543C84">
      <w:rPr>
        <w:i/>
        <w:iCs/>
      </w:rPr>
      <w:t xml:space="preserve"> – </w:t>
    </w:r>
    <w:r w:rsidR="003C3EAF">
      <w:rPr>
        <w:i/>
        <w:iCs/>
      </w:rPr>
      <w:t>FORMULAIRES DE SOUMISSION</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58ABF" w14:textId="1021B550" w:rsidR="003C3EAF" w:rsidRDefault="00002748">
    <w:pPr>
      <w:pStyle w:val="En-tte"/>
    </w:pPr>
    <w:r>
      <w:rPr>
        <w:noProof/>
      </w:rPr>
      <w:pict w14:anchorId="0A87A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7" o:spid="_x0000_s2068" type="#_x0000_t136" style="position:absolute;left:0;text-align:left;margin-left:0;margin-top:0;width:647.75pt;height:61.65pt;rotation:315;z-index:-25161830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1C2B8" w14:textId="51A7D982" w:rsidR="003C3EAF" w:rsidRDefault="00002748">
    <w:pPr>
      <w:pStyle w:val="En-tte"/>
    </w:pPr>
    <w:r>
      <w:rPr>
        <w:noProof/>
      </w:rPr>
      <w:pict w14:anchorId="3E07F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8" o:spid="_x0000_s2069" type="#_x0000_t136" style="position:absolute;left:0;text-align:left;margin-left:0;margin-top:0;width:647.75pt;height:61.65pt;rotation:315;z-index:-25161625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A3EB8" w14:textId="3BF67EAB" w:rsidR="003C3EAF" w:rsidRPr="00543C84" w:rsidRDefault="00002748" w:rsidP="00543C84">
    <w:pPr>
      <w:pStyle w:val="En-tte"/>
      <w:pBdr>
        <w:bottom w:val="single" w:sz="4" w:space="1" w:color="auto"/>
      </w:pBdr>
      <w:tabs>
        <w:tab w:val="clear" w:pos="9000"/>
        <w:tab w:val="right" w:pos="9356"/>
        <w:tab w:val="right" w:pos="12960"/>
      </w:tabs>
      <w:jc w:val="left"/>
      <w:rPr>
        <w:i/>
        <w:iCs/>
        <w:lang w:val="fr-FR"/>
      </w:rPr>
    </w:pPr>
    <w:r>
      <w:rPr>
        <w:noProof/>
      </w:rPr>
      <w:pict w14:anchorId="33BB85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6" o:spid="_x0000_s2067" type="#_x0000_t136" style="position:absolute;margin-left:0;margin-top:0;width:647.75pt;height:61.65pt;rotation:315;z-index:-25162035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543C84">
      <w:rPr>
        <w:i/>
        <w:iCs/>
      </w:rPr>
      <w:t xml:space="preserve">Annexe 3 – </w:t>
    </w:r>
    <w:r w:rsidR="003C3EAF">
      <w:rPr>
        <w:i/>
        <w:iCs/>
      </w:rPr>
      <w:t>FORMULAIRES DU MARCHE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68CDF" w14:textId="63957549" w:rsidR="003C3EAF" w:rsidRDefault="00002748">
    <w:pPr>
      <w:pStyle w:val="En-tte"/>
    </w:pPr>
    <w:r>
      <w:rPr>
        <w:noProof/>
      </w:rPr>
      <w:pict w14:anchorId="7D208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0" o:spid="_x0000_s2051" type="#_x0000_t136" style="position:absolute;left:0;text-align:left;margin-left:0;margin-top:0;width:647.75pt;height:61.65pt;rotation:315;z-index:-25165312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50D2D" w14:textId="649FFC20" w:rsidR="003C3EAF" w:rsidRPr="00A5364C" w:rsidRDefault="00002748" w:rsidP="0085044F">
    <w:pPr>
      <w:pStyle w:val="MainHeading1"/>
      <w:ind w:left="578" w:hanging="578"/>
      <w:jc w:val="both"/>
      <w:outlineLvl w:val="0"/>
      <w:rPr>
        <w:i/>
        <w:iCs/>
        <w:sz w:val="16"/>
        <w:szCs w:val="16"/>
      </w:rPr>
    </w:pPr>
    <w:r>
      <w:rPr>
        <w:noProof/>
      </w:rPr>
      <w:pict w14:anchorId="2FD04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8" o:spid="_x0000_s2049" type="#_x0000_t136" style="position:absolute;left:0;text-align:left;margin-left:0;margin-top:0;width:647.75pt;height:61.65pt;rotation:315;z-index:-25165721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CE8E7" w14:textId="48724E63" w:rsidR="003C3EAF" w:rsidRDefault="00002748">
    <w:pPr>
      <w:pStyle w:val="En-tte"/>
    </w:pPr>
    <w:r>
      <w:rPr>
        <w:noProof/>
      </w:rPr>
      <w:pict w14:anchorId="76F5A2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2" o:spid="_x0000_s2053" type="#_x0000_t136" style="position:absolute;left:0;text-align:left;margin-left:0;margin-top:0;width:647.75pt;height:61.65pt;rotation:315;z-index:-25164902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D18D7" w14:textId="5C2962E3" w:rsidR="003C3EAF" w:rsidRPr="002634EC" w:rsidRDefault="00002748" w:rsidP="002634EC">
    <w:pPr>
      <w:pStyle w:val="En-tte"/>
      <w:pBdr>
        <w:bottom w:val="single" w:sz="4" w:space="1" w:color="auto"/>
      </w:pBdr>
      <w:rPr>
        <w:i/>
        <w:iCs/>
      </w:rPr>
    </w:pPr>
    <w:r>
      <w:rPr>
        <w:noProof/>
      </w:rPr>
      <w:pict w14:anchorId="7B3FDD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3" o:spid="_x0000_s2054" type="#_x0000_t136" style="position:absolute;left:0;text-align:left;margin-left:0;margin-top:0;width:647.75pt;height:61.65pt;rotation:315;z-index:-25164697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2634EC">
      <w:rPr>
        <w:i/>
        <w:iCs/>
      </w:rPr>
      <w:t>Demande de Cotations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56B47" w14:textId="5F07A470" w:rsidR="003C3EAF" w:rsidRDefault="00002748">
    <w:pPr>
      <w:pStyle w:val="En-tte"/>
    </w:pPr>
    <w:r>
      <w:rPr>
        <w:noProof/>
      </w:rPr>
      <w:pict w14:anchorId="2089B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1" o:spid="_x0000_s2052" type="#_x0000_t136" style="position:absolute;left:0;text-align:left;margin-left:0;margin-top:0;width:647.75pt;height:61.65pt;rotation:315;z-index:-25165107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A98B3" w14:textId="0577AD9F" w:rsidR="003C3EAF" w:rsidRDefault="00002748">
    <w:pPr>
      <w:pStyle w:val="En-tte"/>
    </w:pPr>
    <w:r>
      <w:rPr>
        <w:noProof/>
      </w:rPr>
      <w:pict w14:anchorId="5145FF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5" o:spid="_x0000_s2056" type="#_x0000_t136" style="position:absolute;left:0;text-align:left;margin-left:0;margin-top:0;width:647.75pt;height:61.65pt;rotation:315;z-index:-25164288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A6D30" w14:textId="2F37AC2D" w:rsidR="003C3EAF" w:rsidRPr="00626EE3" w:rsidRDefault="00002748" w:rsidP="00626EE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30FB2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6" o:spid="_x0000_s2057" type="#_x0000_t136" style="position:absolute;left:0;text-align:left;margin-left:0;margin-top:0;width:647.75pt;height:61.65pt;rotation:315;z-index:-25164083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626EE3">
      <w:rPr>
        <w:rFonts w:ascii="Bookman Old Style" w:hAnsi="Bookman Old Style" w:cs="Arial"/>
        <w:i/>
        <w:iCs/>
        <w:sz w:val="16"/>
        <w:szCs w:val="16"/>
      </w:rPr>
      <w:t>ANNEXE 1</w:t>
    </w:r>
    <w:r w:rsidR="003C3EAF" w:rsidRPr="00626EE3">
      <w:rPr>
        <w:rFonts w:ascii="Bookman Old Style" w:hAnsi="Bookman Old Style" w:cs="Arial"/>
        <w:i/>
        <w:iCs/>
        <w:sz w:val="16"/>
        <w:szCs w:val="16"/>
      </w:rPr>
      <w:tab/>
      <w:t>SPECIFICATIONS (EXIGENCES DU MAITRE D’OUVRAGE)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DF3E4" w14:textId="111CA3BB" w:rsidR="003C3EAF" w:rsidRDefault="00002748">
    <w:pPr>
      <w:pStyle w:val="En-tte"/>
    </w:pPr>
    <w:r>
      <w:rPr>
        <w:noProof/>
      </w:rPr>
      <w:pict w14:anchorId="01D986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4" o:spid="_x0000_s2055" type="#_x0000_t136" style="position:absolute;left:0;text-align:left;margin-left:0;margin-top:0;width:647.75pt;height:61.65pt;rotation:315;z-index:-25164492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7"/>
    <w:multiLevelType w:val="singleLevel"/>
    <w:tmpl w:val="00000017"/>
    <w:name w:val="WW8Num23"/>
    <w:lvl w:ilvl="0">
      <w:start w:val="1"/>
      <w:numFmt w:val="decimal"/>
      <w:lvlText w:val="%1)"/>
      <w:lvlJc w:val="left"/>
      <w:pPr>
        <w:tabs>
          <w:tab w:val="num" w:pos="5115"/>
        </w:tabs>
        <w:ind w:left="5115" w:hanging="360"/>
      </w:pPr>
    </w:lvl>
  </w:abstractNum>
  <w:abstractNum w:abstractNumId="1">
    <w:nsid w:val="001E3130"/>
    <w:multiLevelType w:val="hybridMultilevel"/>
    <w:tmpl w:val="8D1E2F8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vanish w:val="0"/>
        <w:color w:val="000000"/>
        <w:sz w:val="24"/>
        <w:vertAlign w:val="baseli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ousArt1"/>
      <w:lvlText w:val="%4.%5 : "/>
      <w:lvlJc w:val="left"/>
      <w:pPr>
        <w:ind w:left="1418" w:hanging="1418"/>
      </w:pPr>
      <w:rPr>
        <w:rFonts w:hint="default"/>
        <w:b w:val="0"/>
        <w:i/>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ousArt2"/>
      <w:lvlText w:val="%4.%5.%6"/>
      <w:lvlJc w:val="left"/>
      <w:pPr>
        <w:ind w:left="1418" w:hanging="1418"/>
      </w:pPr>
      <w:rPr>
        <w:rFonts w:hint="default"/>
        <w:b w:val="0"/>
        <w:i/>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3">
    <w:nsid w:val="0BB00385"/>
    <w:multiLevelType w:val="hybridMultilevel"/>
    <w:tmpl w:val="449C822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0BC669E0"/>
    <w:multiLevelType w:val="hybridMultilevel"/>
    <w:tmpl w:val="FF8EA00E"/>
    <w:lvl w:ilvl="0" w:tplc="ED60325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9">
      <w:start w:val="1"/>
      <w:numFmt w:val="bullet"/>
      <w:lvlText w:val=""/>
      <w:lvlJc w:val="left"/>
      <w:pPr>
        <w:tabs>
          <w:tab w:val="num" w:pos="1440"/>
        </w:tabs>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148F703D"/>
    <w:multiLevelType w:val="multilevel"/>
    <w:tmpl w:val="11E49688"/>
    <w:lvl w:ilvl="0">
      <w:start w:val="1"/>
      <w:numFmt w:val="decimal"/>
      <w:lvlText w:val="%1."/>
      <w:lvlJc w:val="left"/>
      <w:pPr>
        <w:ind w:left="450" w:hanging="450"/>
      </w:pPr>
    </w:lvl>
    <w:lvl w:ilvl="1">
      <w:start w:val="1"/>
      <w:numFmt w:val="decimal"/>
      <w:pStyle w:val="Style16"/>
      <w:lvlText w:val="%1.%2."/>
      <w:lvlJc w:val="left"/>
      <w:pPr>
        <w:ind w:left="8943" w:hanging="720"/>
      </w:pPr>
    </w:lvl>
    <w:lvl w:ilvl="2">
      <w:start w:val="1"/>
      <w:numFmt w:val="decimal"/>
      <w:lvlText w:val="%1.%2.%3."/>
      <w:lvlJc w:val="left"/>
      <w:pPr>
        <w:ind w:left="512" w:hanging="1080"/>
      </w:pPr>
    </w:lvl>
    <w:lvl w:ilvl="3">
      <w:start w:val="1"/>
      <w:numFmt w:val="decimal"/>
      <w:lvlText w:val="%1.%2.%3.%4."/>
      <w:lvlJc w:val="left"/>
      <w:pPr>
        <w:ind w:left="588" w:hanging="1440"/>
      </w:pPr>
    </w:lvl>
    <w:lvl w:ilvl="4">
      <w:start w:val="1"/>
      <w:numFmt w:val="decimal"/>
      <w:lvlText w:val="%1.%2.%3.%4.%5."/>
      <w:lvlJc w:val="left"/>
      <w:pPr>
        <w:ind w:left="304" w:hanging="1440"/>
      </w:pPr>
    </w:lvl>
    <w:lvl w:ilvl="5">
      <w:start w:val="1"/>
      <w:numFmt w:val="decimal"/>
      <w:lvlText w:val="%1.%2.%3.%4.%5.%6."/>
      <w:lvlJc w:val="left"/>
      <w:pPr>
        <w:ind w:left="380" w:hanging="1800"/>
      </w:pPr>
    </w:lvl>
    <w:lvl w:ilvl="6">
      <w:start w:val="1"/>
      <w:numFmt w:val="decimal"/>
      <w:lvlText w:val="%1.%2.%3.%4.%5.%6.%7."/>
      <w:lvlJc w:val="left"/>
      <w:pPr>
        <w:ind w:left="456" w:hanging="2160"/>
      </w:pPr>
    </w:lvl>
    <w:lvl w:ilvl="7">
      <w:start w:val="1"/>
      <w:numFmt w:val="decimal"/>
      <w:lvlText w:val="%1.%2.%3.%4.%5.%6.%7.%8."/>
      <w:lvlJc w:val="left"/>
      <w:pPr>
        <w:ind w:left="532" w:hanging="2520"/>
      </w:pPr>
    </w:lvl>
    <w:lvl w:ilvl="8">
      <w:start w:val="1"/>
      <w:numFmt w:val="decimal"/>
      <w:lvlText w:val="%1.%2.%3.%4.%5.%6.%7.%8.%9."/>
      <w:lvlJc w:val="left"/>
      <w:pPr>
        <w:ind w:left="248" w:hanging="2520"/>
      </w:pPr>
    </w:lvl>
  </w:abstractNum>
  <w:abstractNum w:abstractNumId="8">
    <w:nsid w:val="14B921E7"/>
    <w:multiLevelType w:val="hybridMultilevel"/>
    <w:tmpl w:val="816800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15FA4B5D"/>
    <w:multiLevelType w:val="multilevel"/>
    <w:tmpl w:val="EBFE2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6305F07"/>
    <w:multiLevelType w:val="hybridMultilevel"/>
    <w:tmpl w:val="BF50DE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9760759"/>
    <w:multiLevelType w:val="hybridMultilevel"/>
    <w:tmpl w:val="235C0B2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14">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15">
    <w:nsid w:val="26DD2B07"/>
    <w:multiLevelType w:val="hybridMultilevel"/>
    <w:tmpl w:val="CF64A8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nsid w:val="28EE7767"/>
    <w:multiLevelType w:val="hybridMultilevel"/>
    <w:tmpl w:val="D76265E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2AF771BC"/>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B575F30"/>
    <w:multiLevelType w:val="hybridMultilevel"/>
    <w:tmpl w:val="21BCB4C8"/>
    <w:lvl w:ilvl="0" w:tplc="3676C4E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2D525568"/>
    <w:multiLevelType w:val="hybridMultilevel"/>
    <w:tmpl w:val="72B89EB4"/>
    <w:lvl w:ilvl="0" w:tplc="A978EDD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E97721"/>
    <w:multiLevelType w:val="multilevel"/>
    <w:tmpl w:val="D0E0A8BC"/>
    <w:lvl w:ilvl="0">
      <w:start w:val="22"/>
      <w:numFmt w:val="decimal"/>
      <w:lvlText w:val="%1."/>
      <w:lvlJc w:val="left"/>
      <w:pPr>
        <w:tabs>
          <w:tab w:val="num" w:pos="720"/>
        </w:tabs>
        <w:ind w:left="720" w:hanging="360"/>
      </w:pPr>
      <w:rPr>
        <w:rFonts w:hint="default"/>
        <w:b w:val="0"/>
        <w:sz w:val="20"/>
        <w:szCs w:val="2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nsid w:val="30FD1D26"/>
    <w:multiLevelType w:val="hybridMultilevel"/>
    <w:tmpl w:val="DE308EFE"/>
    <w:lvl w:ilvl="0" w:tplc="C972B72E">
      <w:start w:val="16"/>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6">
    <w:nsid w:val="32CB6418"/>
    <w:multiLevelType w:val="hybridMultilevel"/>
    <w:tmpl w:val="56BE25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28">
    <w:nsid w:val="33AB65EF"/>
    <w:multiLevelType w:val="singleLevel"/>
    <w:tmpl w:val="04090019"/>
    <w:lvl w:ilvl="0">
      <w:start w:val="1"/>
      <w:numFmt w:val="lowerLetter"/>
      <w:lvlText w:val="%1."/>
      <w:lvlJc w:val="left"/>
      <w:pPr>
        <w:ind w:left="720" w:hanging="360"/>
      </w:pPr>
    </w:lvl>
  </w:abstractNum>
  <w:abstractNum w:abstractNumId="29">
    <w:nsid w:val="37740A22"/>
    <w:multiLevelType w:val="hybridMultilevel"/>
    <w:tmpl w:val="46C44EF6"/>
    <w:lvl w:ilvl="0" w:tplc="9FDADBF8">
      <w:start w:val="1"/>
      <w:numFmt w:val="decimal"/>
      <w:lvlText w:val="%1."/>
      <w:lvlJc w:val="left"/>
      <w:pPr>
        <w:ind w:left="1080" w:hanging="360"/>
      </w:pPr>
      <w:rPr>
        <w:rFonts w:hint="default"/>
        <w:b w:val="0"/>
        <w:i w:val="0"/>
        <w:iCs w:val="0"/>
        <w:sz w:val="20"/>
        <w:szCs w:val="20"/>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B77241"/>
    <w:multiLevelType w:val="hybridMultilevel"/>
    <w:tmpl w:val="D214E0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nsid w:val="3A36709D"/>
    <w:multiLevelType w:val="hybridMultilevel"/>
    <w:tmpl w:val="F21A85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nsid w:val="3B8069E9"/>
    <w:multiLevelType w:val="hybridMultilevel"/>
    <w:tmpl w:val="AC32721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D7629B3"/>
    <w:multiLevelType w:val="hybridMultilevel"/>
    <w:tmpl w:val="F82C33EC"/>
    <w:lvl w:ilvl="0" w:tplc="040C0015">
      <w:start w:val="6"/>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3DB346A6"/>
    <w:multiLevelType w:val="hybridMultilevel"/>
    <w:tmpl w:val="314455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nsid w:val="40A40712"/>
    <w:multiLevelType w:val="hybridMultilevel"/>
    <w:tmpl w:val="6D92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40FE140E"/>
    <w:multiLevelType w:val="hybridMultilevel"/>
    <w:tmpl w:val="21D421E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nsid w:val="41D84303"/>
    <w:multiLevelType w:val="multilevel"/>
    <w:tmpl w:val="366C3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426F6EE4"/>
    <w:multiLevelType w:val="hybridMultilevel"/>
    <w:tmpl w:val="D6646E2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nsid w:val="448E423A"/>
    <w:multiLevelType w:val="hybridMultilevel"/>
    <w:tmpl w:val="DAD606D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4591095F"/>
    <w:multiLevelType w:val="hybridMultilevel"/>
    <w:tmpl w:val="4D3411A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E154F2D"/>
    <w:multiLevelType w:val="hybridMultilevel"/>
    <w:tmpl w:val="9350D67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5">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6">
    <w:nsid w:val="51240602"/>
    <w:multiLevelType w:val="multilevel"/>
    <w:tmpl w:val="32600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522B6F69"/>
    <w:multiLevelType w:val="hybridMultilevel"/>
    <w:tmpl w:val="CE064A5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52A0111C"/>
    <w:multiLevelType w:val="hybridMultilevel"/>
    <w:tmpl w:val="0FF0CE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0">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vanish w:val="0"/>
        <w:color w:val="000000"/>
        <w:sz w:val="4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lvlText w:val="Partie %3 : "/>
      <w:lvlJc w:val="left"/>
      <w:pPr>
        <w:tabs>
          <w:tab w:val="num" w:pos="1701"/>
        </w:tabs>
        <w:ind w:left="0" w:firstLine="0"/>
      </w:pPr>
      <w:rPr>
        <w:rFonts w:ascii="Calibri" w:hAnsi="Calibri" w:hint="default"/>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pStyle w:val="Dao5"/>
      <w:lvlText w:val="Article %5:"/>
      <w:lvlJc w:val="left"/>
      <w:pPr>
        <w:tabs>
          <w:tab w:val="num" w:pos="1701"/>
        </w:tabs>
        <w:ind w:left="0" w:firstLine="0"/>
      </w:pPr>
      <w:rPr>
        <w:rFonts w:hint="default"/>
        <w:b/>
        <w:i/>
        <w:strike w:val="0"/>
        <w:dstrike w:val="0"/>
        <w:vanish w:val="0"/>
        <w:color w:val="000000"/>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Dao6"/>
      <w:lvlText w:val="%6. "/>
      <w:lvlJc w:val="left"/>
      <w:pPr>
        <w:tabs>
          <w:tab w:val="num" w:pos="567"/>
        </w:tabs>
        <w:ind w:left="0" w:firstLine="0"/>
      </w:pPr>
      <w:rPr>
        <w:rFonts w:ascii="Calibri" w:hAnsi="Calibri" w:hint="default"/>
        <w:b/>
        <w:i w:val="0"/>
        <w:caps/>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vanish w:val="0"/>
        <w:color w:val="000000"/>
        <w:sz w:val="24"/>
        <w:vertAlign w:val="baseline"/>
        <w:lang w:val="fr-FR"/>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pStyle w:val="Dao8"/>
      <w:lvlText w:val="%8)"/>
      <w:lvlJc w:val="left"/>
      <w:pPr>
        <w:tabs>
          <w:tab w:val="num" w:pos="567"/>
        </w:tabs>
        <w:ind w:left="0" w:firstLine="0"/>
      </w:pPr>
      <w:rPr>
        <w:rFonts w:hint="default"/>
        <w:b/>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Dao9"/>
      <w:lvlText w:val="%9)"/>
      <w:lvlJc w:val="left"/>
      <w:pPr>
        <w:tabs>
          <w:tab w:val="num" w:pos="567"/>
        </w:tabs>
        <w:ind w:left="567" w:hanging="283"/>
      </w:pPr>
      <w:rPr>
        <w:rFonts w:hint="default"/>
      </w:rPr>
    </w:lvl>
  </w:abstractNum>
  <w:abstractNum w:abstractNumId="51">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52">
    <w:nsid w:val="5AC466C2"/>
    <w:multiLevelType w:val="hybridMultilevel"/>
    <w:tmpl w:val="B9FEF80A"/>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B8E32EB"/>
    <w:multiLevelType w:val="hybridMultilevel"/>
    <w:tmpl w:val="2C925588"/>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5EDD0DDE"/>
    <w:multiLevelType w:val="hybridMultilevel"/>
    <w:tmpl w:val="57CCC84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5">
    <w:nsid w:val="60643453"/>
    <w:multiLevelType w:val="hybridMultilevel"/>
    <w:tmpl w:val="39721A4A"/>
    <w:lvl w:ilvl="0" w:tplc="FE943E9A">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60671131"/>
    <w:multiLevelType w:val="hybridMultilevel"/>
    <w:tmpl w:val="9614FB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7">
    <w:nsid w:val="612D38F5"/>
    <w:multiLevelType w:val="hybridMultilevel"/>
    <w:tmpl w:val="1750D2F6"/>
    <w:lvl w:ilvl="0" w:tplc="040C0015">
      <w:start w:val="6"/>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623437AE"/>
    <w:multiLevelType w:val="hybridMultilevel"/>
    <w:tmpl w:val="76D091B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9">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6B7C4DE7"/>
    <w:multiLevelType w:val="hybridMultilevel"/>
    <w:tmpl w:val="C1B23F2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1">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768479A7"/>
    <w:multiLevelType w:val="multilevel"/>
    <w:tmpl w:val="8A5EB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8E943BB"/>
    <w:multiLevelType w:val="multilevel"/>
    <w:tmpl w:val="43581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68">
    <w:nsid w:val="7ADD43A8"/>
    <w:multiLevelType w:val="hybridMultilevel"/>
    <w:tmpl w:val="7E0037AE"/>
    <w:lvl w:ilvl="0" w:tplc="7750C666">
      <w:start w:val="1"/>
      <w:numFmt w:val="bullet"/>
      <w:lvlText w:val="•"/>
      <w:lvlJc w:val="left"/>
      <w:pPr>
        <w:ind w:left="720" w:hanging="360"/>
      </w:pPr>
    </w:lvl>
    <w:lvl w:ilvl="1" w:tplc="E6667634">
      <w:numFmt w:val="decimal"/>
      <w:lvlText w:val=""/>
      <w:lvlJc w:val="left"/>
    </w:lvl>
    <w:lvl w:ilvl="2" w:tplc="07885008">
      <w:numFmt w:val="decimal"/>
      <w:lvlText w:val=""/>
      <w:lvlJc w:val="left"/>
    </w:lvl>
    <w:lvl w:ilvl="3" w:tplc="BDFA942E">
      <w:numFmt w:val="decimal"/>
      <w:lvlText w:val=""/>
      <w:lvlJc w:val="left"/>
    </w:lvl>
    <w:lvl w:ilvl="4" w:tplc="4858C07A">
      <w:numFmt w:val="decimal"/>
      <w:lvlText w:val=""/>
      <w:lvlJc w:val="left"/>
    </w:lvl>
    <w:lvl w:ilvl="5" w:tplc="C374C56C">
      <w:numFmt w:val="decimal"/>
      <w:lvlText w:val=""/>
      <w:lvlJc w:val="left"/>
    </w:lvl>
    <w:lvl w:ilvl="6" w:tplc="508C67A2">
      <w:numFmt w:val="decimal"/>
      <w:lvlText w:val=""/>
      <w:lvlJc w:val="left"/>
    </w:lvl>
    <w:lvl w:ilvl="7" w:tplc="4216CB5E">
      <w:numFmt w:val="decimal"/>
      <w:lvlText w:val=""/>
      <w:lvlJc w:val="left"/>
    </w:lvl>
    <w:lvl w:ilvl="8" w:tplc="6CCC33B2">
      <w:numFmt w:val="decimal"/>
      <w:lvlText w:val=""/>
      <w:lvlJc w:val="left"/>
    </w:lvl>
  </w:abstractNum>
  <w:abstractNum w:abstractNumId="69">
    <w:nsid w:val="7B610B11"/>
    <w:multiLevelType w:val="hybridMultilevel"/>
    <w:tmpl w:val="710EC01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0">
    <w:nsid w:val="7EBC40A4"/>
    <w:multiLevelType w:val="hybridMultilevel"/>
    <w:tmpl w:val="17B85DC0"/>
    <w:lvl w:ilvl="0" w:tplc="040C0001">
      <w:start w:val="1"/>
      <w:numFmt w:val="bullet"/>
      <w:lvlText w:val=""/>
      <w:lvlJc w:val="left"/>
      <w:pPr>
        <w:ind w:left="1298" w:hanging="360"/>
      </w:pPr>
      <w:rPr>
        <w:rFonts w:ascii="Symbol" w:hAnsi="Symbol" w:hint="default"/>
      </w:rPr>
    </w:lvl>
    <w:lvl w:ilvl="1" w:tplc="040C0003" w:tentative="1">
      <w:start w:val="1"/>
      <w:numFmt w:val="bullet"/>
      <w:lvlText w:val="o"/>
      <w:lvlJc w:val="left"/>
      <w:pPr>
        <w:ind w:left="2018" w:hanging="360"/>
      </w:pPr>
      <w:rPr>
        <w:rFonts w:ascii="Courier New" w:hAnsi="Courier New" w:cs="Courier New" w:hint="default"/>
      </w:rPr>
    </w:lvl>
    <w:lvl w:ilvl="2" w:tplc="040C0005" w:tentative="1">
      <w:start w:val="1"/>
      <w:numFmt w:val="bullet"/>
      <w:lvlText w:val=""/>
      <w:lvlJc w:val="left"/>
      <w:pPr>
        <w:ind w:left="2738" w:hanging="360"/>
      </w:pPr>
      <w:rPr>
        <w:rFonts w:ascii="Wingdings" w:hAnsi="Wingdings" w:hint="default"/>
      </w:rPr>
    </w:lvl>
    <w:lvl w:ilvl="3" w:tplc="040C0001" w:tentative="1">
      <w:start w:val="1"/>
      <w:numFmt w:val="bullet"/>
      <w:lvlText w:val=""/>
      <w:lvlJc w:val="left"/>
      <w:pPr>
        <w:ind w:left="3458" w:hanging="360"/>
      </w:pPr>
      <w:rPr>
        <w:rFonts w:ascii="Symbol" w:hAnsi="Symbol" w:hint="default"/>
      </w:rPr>
    </w:lvl>
    <w:lvl w:ilvl="4" w:tplc="040C0003" w:tentative="1">
      <w:start w:val="1"/>
      <w:numFmt w:val="bullet"/>
      <w:lvlText w:val="o"/>
      <w:lvlJc w:val="left"/>
      <w:pPr>
        <w:ind w:left="4178" w:hanging="360"/>
      </w:pPr>
      <w:rPr>
        <w:rFonts w:ascii="Courier New" w:hAnsi="Courier New" w:cs="Courier New" w:hint="default"/>
      </w:rPr>
    </w:lvl>
    <w:lvl w:ilvl="5" w:tplc="040C0005" w:tentative="1">
      <w:start w:val="1"/>
      <w:numFmt w:val="bullet"/>
      <w:lvlText w:val=""/>
      <w:lvlJc w:val="left"/>
      <w:pPr>
        <w:ind w:left="4898" w:hanging="360"/>
      </w:pPr>
      <w:rPr>
        <w:rFonts w:ascii="Wingdings" w:hAnsi="Wingdings" w:hint="default"/>
      </w:rPr>
    </w:lvl>
    <w:lvl w:ilvl="6" w:tplc="040C0001" w:tentative="1">
      <w:start w:val="1"/>
      <w:numFmt w:val="bullet"/>
      <w:lvlText w:val=""/>
      <w:lvlJc w:val="left"/>
      <w:pPr>
        <w:ind w:left="5618" w:hanging="360"/>
      </w:pPr>
      <w:rPr>
        <w:rFonts w:ascii="Symbol" w:hAnsi="Symbol" w:hint="default"/>
      </w:rPr>
    </w:lvl>
    <w:lvl w:ilvl="7" w:tplc="040C0003" w:tentative="1">
      <w:start w:val="1"/>
      <w:numFmt w:val="bullet"/>
      <w:lvlText w:val="o"/>
      <w:lvlJc w:val="left"/>
      <w:pPr>
        <w:ind w:left="6338" w:hanging="360"/>
      </w:pPr>
      <w:rPr>
        <w:rFonts w:ascii="Courier New" w:hAnsi="Courier New" w:cs="Courier New" w:hint="default"/>
      </w:rPr>
    </w:lvl>
    <w:lvl w:ilvl="8" w:tplc="040C0005" w:tentative="1">
      <w:start w:val="1"/>
      <w:numFmt w:val="bullet"/>
      <w:lvlText w:val=""/>
      <w:lvlJc w:val="left"/>
      <w:pPr>
        <w:ind w:left="7058" w:hanging="360"/>
      </w:pPr>
      <w:rPr>
        <w:rFonts w:ascii="Wingdings" w:hAnsi="Wingdings" w:hint="default"/>
      </w:rPr>
    </w:lvl>
  </w:abstractNum>
  <w:num w:numId="1">
    <w:abstractNumId w:val="39"/>
  </w:num>
  <w:num w:numId="2">
    <w:abstractNumId w:val="39"/>
  </w:num>
  <w:num w:numId="3">
    <w:abstractNumId w:val="39"/>
  </w:num>
  <w:num w:numId="4">
    <w:abstractNumId w:val="39"/>
  </w:num>
  <w:num w:numId="5">
    <w:abstractNumId w:val="67"/>
  </w:num>
  <w:num w:numId="6">
    <w:abstractNumId w:val="51"/>
  </w:num>
  <w:num w:numId="7">
    <w:abstractNumId w:val="45"/>
  </w:num>
  <w:num w:numId="8">
    <w:abstractNumId w:val="28"/>
  </w:num>
  <w:num w:numId="9">
    <w:abstractNumId w:val="24"/>
  </w:num>
  <w:num w:numId="10">
    <w:abstractNumId w:val="61"/>
  </w:num>
  <w:num w:numId="11">
    <w:abstractNumId w:val="13"/>
  </w:num>
  <w:num w:numId="12">
    <w:abstractNumId w:val="14"/>
  </w:num>
  <w:num w:numId="13">
    <w:abstractNumId w:val="43"/>
    <w:lvlOverride w:ilvl="0">
      <w:startOverride w:val="1"/>
    </w:lvlOverride>
    <w:lvlOverride w:ilvl="1">
      <w:startOverride w:val="2"/>
    </w:lvlOverride>
  </w:num>
  <w:num w:numId="14">
    <w:abstractNumId w:val="63"/>
  </w:num>
  <w:num w:numId="15">
    <w:abstractNumId w:val="65"/>
  </w:num>
  <w:num w:numId="16">
    <w:abstractNumId w:val="20"/>
  </w:num>
  <w:num w:numId="17">
    <w:abstractNumId w:val="29"/>
  </w:num>
  <w:num w:numId="18">
    <w:abstractNumId w:val="22"/>
  </w:num>
  <w:num w:numId="19">
    <w:abstractNumId w:val="36"/>
  </w:num>
  <w:num w:numId="20">
    <w:abstractNumId w:val="5"/>
  </w:num>
  <w:num w:numId="21">
    <w:abstractNumId w:val="62"/>
  </w:num>
  <w:num w:numId="22">
    <w:abstractNumId w:val="27"/>
  </w:num>
  <w:num w:numId="23">
    <w:abstractNumId w:val="19"/>
  </w:num>
  <w:num w:numId="24">
    <w:abstractNumId w:val="25"/>
  </w:num>
  <w:num w:numId="25">
    <w:abstractNumId w:val="59"/>
  </w:num>
  <w:num w:numId="26">
    <w:abstractNumId w:val="11"/>
  </w:num>
  <w:num w:numId="27">
    <w:abstractNumId w:val="21"/>
  </w:num>
  <w:num w:numId="28">
    <w:abstractNumId w:val="17"/>
  </w:num>
  <w:num w:numId="29">
    <w:abstractNumId w:val="41"/>
  </w:num>
  <w:num w:numId="30">
    <w:abstractNumId w:val="32"/>
  </w:num>
  <w:num w:numId="31">
    <w:abstractNumId w:val="55"/>
  </w:num>
  <w:num w:numId="32">
    <w:abstractNumId w:val="18"/>
  </w:num>
  <w:num w:numId="33">
    <w:abstractNumId w:val="70"/>
  </w:num>
  <w:num w:numId="34">
    <w:abstractNumId w:val="35"/>
  </w:num>
  <w:num w:numId="35">
    <w:abstractNumId w:val="6"/>
  </w:num>
  <w:num w:numId="36">
    <w:abstractNumId w:val="7"/>
  </w:num>
  <w:num w:numId="37">
    <w:abstractNumId w:val="69"/>
  </w:num>
  <w:num w:numId="38">
    <w:abstractNumId w:val="37"/>
  </w:num>
  <w:num w:numId="39">
    <w:abstractNumId w:val="52"/>
  </w:num>
  <w:num w:numId="40">
    <w:abstractNumId w:val="49"/>
  </w:num>
  <w:num w:numId="41">
    <w:abstractNumId w:val="2"/>
  </w:num>
  <w:num w:numId="42">
    <w:abstractNumId w:val="50"/>
  </w:num>
  <w:num w:numId="43">
    <w:abstractNumId w:val="48"/>
  </w:num>
  <w:num w:numId="44">
    <w:abstractNumId w:val="31"/>
  </w:num>
  <w:num w:numId="45">
    <w:abstractNumId w:val="10"/>
  </w:num>
  <w:num w:numId="46">
    <w:abstractNumId w:val="26"/>
  </w:num>
  <w:num w:numId="47">
    <w:abstractNumId w:val="60"/>
  </w:num>
  <w:num w:numId="48">
    <w:abstractNumId w:val="1"/>
  </w:num>
  <w:num w:numId="49">
    <w:abstractNumId w:val="3"/>
  </w:num>
  <w:num w:numId="50">
    <w:abstractNumId w:val="42"/>
  </w:num>
  <w:num w:numId="51">
    <w:abstractNumId w:val="12"/>
  </w:num>
  <w:num w:numId="52">
    <w:abstractNumId w:val="56"/>
  </w:num>
  <w:num w:numId="53">
    <w:abstractNumId w:val="16"/>
  </w:num>
  <w:num w:numId="54">
    <w:abstractNumId w:val="58"/>
  </w:num>
  <w:num w:numId="55">
    <w:abstractNumId w:val="15"/>
  </w:num>
  <w:num w:numId="56">
    <w:abstractNumId w:val="30"/>
  </w:num>
  <w:num w:numId="57">
    <w:abstractNumId w:val="54"/>
  </w:num>
  <w:num w:numId="5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num>
  <w:num w:numId="60">
    <w:abstractNumId w:val="44"/>
  </w:num>
  <w:num w:numId="61">
    <w:abstractNumId w:val="34"/>
  </w:num>
  <w:num w:numId="62">
    <w:abstractNumId w:val="8"/>
  </w:num>
  <w:num w:numId="63">
    <w:abstractNumId w:val="64"/>
  </w:num>
  <w:num w:numId="64">
    <w:abstractNumId w:val="66"/>
  </w:num>
  <w:num w:numId="65">
    <w:abstractNumId w:val="46"/>
  </w:num>
  <w:num w:numId="66">
    <w:abstractNumId w:val="9"/>
  </w:num>
  <w:num w:numId="67">
    <w:abstractNumId w:val="38"/>
  </w:num>
  <w:num w:numId="68">
    <w:abstractNumId w:val="23"/>
  </w:num>
  <w:num w:numId="69">
    <w:abstractNumId w:val="33"/>
  </w:num>
  <w:num w:numId="70">
    <w:abstractNumId w:val="53"/>
  </w:num>
  <w:num w:numId="71">
    <w:abstractNumId w:val="47"/>
  </w:num>
  <w:num w:numId="72">
    <w:abstractNumId w:val="57"/>
  </w:num>
  <w:num w:numId="73">
    <w:abstractNumId w:val="68"/>
    <w:lvlOverride w:ilvl="0">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70"/>
    <o:shapelayout v:ext="edit">
      <o:idmap v:ext="edit" data="2"/>
    </o:shapelayout>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C2"/>
    <w:rsid w:val="000018B7"/>
    <w:rsid w:val="00002748"/>
    <w:rsid w:val="000029B0"/>
    <w:rsid w:val="00004744"/>
    <w:rsid w:val="000055D0"/>
    <w:rsid w:val="000067AF"/>
    <w:rsid w:val="0000767E"/>
    <w:rsid w:val="0000775E"/>
    <w:rsid w:val="00007DBA"/>
    <w:rsid w:val="00007DDE"/>
    <w:rsid w:val="0001080C"/>
    <w:rsid w:val="0001144B"/>
    <w:rsid w:val="00017C9C"/>
    <w:rsid w:val="0002088C"/>
    <w:rsid w:val="00020C3E"/>
    <w:rsid w:val="000220BB"/>
    <w:rsid w:val="00022F8B"/>
    <w:rsid w:val="00022FA3"/>
    <w:rsid w:val="000259BD"/>
    <w:rsid w:val="0002622E"/>
    <w:rsid w:val="0002688E"/>
    <w:rsid w:val="00031243"/>
    <w:rsid w:val="0003175C"/>
    <w:rsid w:val="00031A99"/>
    <w:rsid w:val="00031D44"/>
    <w:rsid w:val="000337AE"/>
    <w:rsid w:val="0003559D"/>
    <w:rsid w:val="00036327"/>
    <w:rsid w:val="000365DD"/>
    <w:rsid w:val="000403D7"/>
    <w:rsid w:val="00040E34"/>
    <w:rsid w:val="000412F3"/>
    <w:rsid w:val="000439B3"/>
    <w:rsid w:val="00044A09"/>
    <w:rsid w:val="0005063B"/>
    <w:rsid w:val="00054FE4"/>
    <w:rsid w:val="00055001"/>
    <w:rsid w:val="0005525D"/>
    <w:rsid w:val="00056453"/>
    <w:rsid w:val="00057D49"/>
    <w:rsid w:val="000615F8"/>
    <w:rsid w:val="00062781"/>
    <w:rsid w:val="00062B2F"/>
    <w:rsid w:val="0006315C"/>
    <w:rsid w:val="00064E5F"/>
    <w:rsid w:val="00064EF5"/>
    <w:rsid w:val="00066AFD"/>
    <w:rsid w:val="00067725"/>
    <w:rsid w:val="00071D3F"/>
    <w:rsid w:val="0007288A"/>
    <w:rsid w:val="000728A9"/>
    <w:rsid w:val="0007308E"/>
    <w:rsid w:val="00075AEF"/>
    <w:rsid w:val="0007620A"/>
    <w:rsid w:val="00076F8B"/>
    <w:rsid w:val="0008251F"/>
    <w:rsid w:val="000833B4"/>
    <w:rsid w:val="00085514"/>
    <w:rsid w:val="000859BA"/>
    <w:rsid w:val="00086825"/>
    <w:rsid w:val="00086FA3"/>
    <w:rsid w:val="00087F48"/>
    <w:rsid w:val="00090AF8"/>
    <w:rsid w:val="000918F8"/>
    <w:rsid w:val="00093314"/>
    <w:rsid w:val="00093411"/>
    <w:rsid w:val="00093FD3"/>
    <w:rsid w:val="00094E72"/>
    <w:rsid w:val="000A0BA2"/>
    <w:rsid w:val="000A0E86"/>
    <w:rsid w:val="000A1353"/>
    <w:rsid w:val="000A1934"/>
    <w:rsid w:val="000A69C6"/>
    <w:rsid w:val="000B1711"/>
    <w:rsid w:val="000B1B7D"/>
    <w:rsid w:val="000B1FFB"/>
    <w:rsid w:val="000B2AFF"/>
    <w:rsid w:val="000B3790"/>
    <w:rsid w:val="000B37B3"/>
    <w:rsid w:val="000B5C07"/>
    <w:rsid w:val="000B6711"/>
    <w:rsid w:val="000B7155"/>
    <w:rsid w:val="000B795E"/>
    <w:rsid w:val="000C0E43"/>
    <w:rsid w:val="000C14C2"/>
    <w:rsid w:val="000C1F89"/>
    <w:rsid w:val="000C54F4"/>
    <w:rsid w:val="000C5DC1"/>
    <w:rsid w:val="000C63C0"/>
    <w:rsid w:val="000D016E"/>
    <w:rsid w:val="000D03D2"/>
    <w:rsid w:val="000D10C0"/>
    <w:rsid w:val="000D2FBB"/>
    <w:rsid w:val="000D3E5E"/>
    <w:rsid w:val="000D7115"/>
    <w:rsid w:val="000E0957"/>
    <w:rsid w:val="000E14D8"/>
    <w:rsid w:val="000E5E0A"/>
    <w:rsid w:val="000F3103"/>
    <w:rsid w:val="000F3A9F"/>
    <w:rsid w:val="000F653B"/>
    <w:rsid w:val="000F6AC2"/>
    <w:rsid w:val="000F6D32"/>
    <w:rsid w:val="00100359"/>
    <w:rsid w:val="0010222D"/>
    <w:rsid w:val="00102C5E"/>
    <w:rsid w:val="001031A3"/>
    <w:rsid w:val="001052B2"/>
    <w:rsid w:val="00110865"/>
    <w:rsid w:val="001109CD"/>
    <w:rsid w:val="0011318C"/>
    <w:rsid w:val="00114E37"/>
    <w:rsid w:val="001156CD"/>
    <w:rsid w:val="00115983"/>
    <w:rsid w:val="00115E48"/>
    <w:rsid w:val="00116891"/>
    <w:rsid w:val="001208CE"/>
    <w:rsid w:val="00120913"/>
    <w:rsid w:val="001217C7"/>
    <w:rsid w:val="00126208"/>
    <w:rsid w:val="00130DE5"/>
    <w:rsid w:val="001316E5"/>
    <w:rsid w:val="00132563"/>
    <w:rsid w:val="00132794"/>
    <w:rsid w:val="001335A7"/>
    <w:rsid w:val="00134D09"/>
    <w:rsid w:val="00135BC6"/>
    <w:rsid w:val="001362AE"/>
    <w:rsid w:val="00136326"/>
    <w:rsid w:val="00140714"/>
    <w:rsid w:val="00140838"/>
    <w:rsid w:val="00143C29"/>
    <w:rsid w:val="00144621"/>
    <w:rsid w:val="00147B5A"/>
    <w:rsid w:val="0015025A"/>
    <w:rsid w:val="001506D0"/>
    <w:rsid w:val="001510A6"/>
    <w:rsid w:val="00151B25"/>
    <w:rsid w:val="00152693"/>
    <w:rsid w:val="00152880"/>
    <w:rsid w:val="001537A0"/>
    <w:rsid w:val="00154A73"/>
    <w:rsid w:val="0015607F"/>
    <w:rsid w:val="00156251"/>
    <w:rsid w:val="00157D4E"/>
    <w:rsid w:val="0016063F"/>
    <w:rsid w:val="00162C0D"/>
    <w:rsid w:val="00164F83"/>
    <w:rsid w:val="001651BC"/>
    <w:rsid w:val="00165693"/>
    <w:rsid w:val="00165848"/>
    <w:rsid w:val="00170028"/>
    <w:rsid w:val="00170DB2"/>
    <w:rsid w:val="001712DB"/>
    <w:rsid w:val="00173327"/>
    <w:rsid w:val="0017467B"/>
    <w:rsid w:val="00175596"/>
    <w:rsid w:val="001772BF"/>
    <w:rsid w:val="00177550"/>
    <w:rsid w:val="00180260"/>
    <w:rsid w:val="00180B33"/>
    <w:rsid w:val="00181849"/>
    <w:rsid w:val="00184DE7"/>
    <w:rsid w:val="00185AB8"/>
    <w:rsid w:val="00186A2A"/>
    <w:rsid w:val="00186C00"/>
    <w:rsid w:val="00186C08"/>
    <w:rsid w:val="00187142"/>
    <w:rsid w:val="00191F03"/>
    <w:rsid w:val="00192667"/>
    <w:rsid w:val="001930AB"/>
    <w:rsid w:val="00193E73"/>
    <w:rsid w:val="00193FE4"/>
    <w:rsid w:val="001941D9"/>
    <w:rsid w:val="00197B90"/>
    <w:rsid w:val="001A04D1"/>
    <w:rsid w:val="001A0879"/>
    <w:rsid w:val="001A0F4F"/>
    <w:rsid w:val="001A1FFC"/>
    <w:rsid w:val="001A5831"/>
    <w:rsid w:val="001A615C"/>
    <w:rsid w:val="001A6DBC"/>
    <w:rsid w:val="001B1BA2"/>
    <w:rsid w:val="001B3ED0"/>
    <w:rsid w:val="001B7929"/>
    <w:rsid w:val="001C0DA5"/>
    <w:rsid w:val="001C19E7"/>
    <w:rsid w:val="001C2148"/>
    <w:rsid w:val="001C58CA"/>
    <w:rsid w:val="001C7CC5"/>
    <w:rsid w:val="001C7D32"/>
    <w:rsid w:val="001C7E2B"/>
    <w:rsid w:val="001D0529"/>
    <w:rsid w:val="001D1225"/>
    <w:rsid w:val="001D3FD0"/>
    <w:rsid w:val="001E082D"/>
    <w:rsid w:val="001E3319"/>
    <w:rsid w:val="001E40B8"/>
    <w:rsid w:val="001E51DE"/>
    <w:rsid w:val="001E62C0"/>
    <w:rsid w:val="001E6DAF"/>
    <w:rsid w:val="001F0CBF"/>
    <w:rsid w:val="001F3A85"/>
    <w:rsid w:val="001F43C1"/>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1C01"/>
    <w:rsid w:val="00222836"/>
    <w:rsid w:val="00222DE7"/>
    <w:rsid w:val="002242FF"/>
    <w:rsid w:val="002255EB"/>
    <w:rsid w:val="002260F8"/>
    <w:rsid w:val="00230A57"/>
    <w:rsid w:val="00232589"/>
    <w:rsid w:val="00233D55"/>
    <w:rsid w:val="00236CE9"/>
    <w:rsid w:val="00236D94"/>
    <w:rsid w:val="002372D1"/>
    <w:rsid w:val="002402A3"/>
    <w:rsid w:val="0024095F"/>
    <w:rsid w:val="00240E28"/>
    <w:rsid w:val="0024229A"/>
    <w:rsid w:val="00242895"/>
    <w:rsid w:val="002437A4"/>
    <w:rsid w:val="00244FAE"/>
    <w:rsid w:val="0024777E"/>
    <w:rsid w:val="002513A3"/>
    <w:rsid w:val="00253036"/>
    <w:rsid w:val="002548D2"/>
    <w:rsid w:val="00254DF4"/>
    <w:rsid w:val="002552A1"/>
    <w:rsid w:val="0025603B"/>
    <w:rsid w:val="00257600"/>
    <w:rsid w:val="00257B7B"/>
    <w:rsid w:val="00261E4D"/>
    <w:rsid w:val="002634EC"/>
    <w:rsid w:val="00264973"/>
    <w:rsid w:val="0026523B"/>
    <w:rsid w:val="00266329"/>
    <w:rsid w:val="00266818"/>
    <w:rsid w:val="00266D73"/>
    <w:rsid w:val="002703AD"/>
    <w:rsid w:val="002719BC"/>
    <w:rsid w:val="00271A8C"/>
    <w:rsid w:val="00272602"/>
    <w:rsid w:val="00274265"/>
    <w:rsid w:val="00274618"/>
    <w:rsid w:val="00275023"/>
    <w:rsid w:val="002750B1"/>
    <w:rsid w:val="00275473"/>
    <w:rsid w:val="00277237"/>
    <w:rsid w:val="0027778E"/>
    <w:rsid w:val="002779F9"/>
    <w:rsid w:val="00280DB8"/>
    <w:rsid w:val="00280FFC"/>
    <w:rsid w:val="002814A0"/>
    <w:rsid w:val="00281879"/>
    <w:rsid w:val="00283965"/>
    <w:rsid w:val="0028485E"/>
    <w:rsid w:val="00284C0E"/>
    <w:rsid w:val="00286559"/>
    <w:rsid w:val="00290825"/>
    <w:rsid w:val="00291BAA"/>
    <w:rsid w:val="00293D96"/>
    <w:rsid w:val="00293EB9"/>
    <w:rsid w:val="0029479F"/>
    <w:rsid w:val="002953F1"/>
    <w:rsid w:val="0029548E"/>
    <w:rsid w:val="00295B4C"/>
    <w:rsid w:val="00296706"/>
    <w:rsid w:val="00296D83"/>
    <w:rsid w:val="00297CA8"/>
    <w:rsid w:val="002A037D"/>
    <w:rsid w:val="002A04A8"/>
    <w:rsid w:val="002A0FEC"/>
    <w:rsid w:val="002A126F"/>
    <w:rsid w:val="002A1A2B"/>
    <w:rsid w:val="002A5A3D"/>
    <w:rsid w:val="002A5BDD"/>
    <w:rsid w:val="002A678A"/>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4076"/>
    <w:rsid w:val="002D558E"/>
    <w:rsid w:val="002D7112"/>
    <w:rsid w:val="002D7A13"/>
    <w:rsid w:val="002D7C0D"/>
    <w:rsid w:val="002E04FB"/>
    <w:rsid w:val="002E0A9D"/>
    <w:rsid w:val="002E142B"/>
    <w:rsid w:val="002E1D88"/>
    <w:rsid w:val="002E21E0"/>
    <w:rsid w:val="002E3E34"/>
    <w:rsid w:val="002E5A7F"/>
    <w:rsid w:val="002E6D48"/>
    <w:rsid w:val="002F0C8E"/>
    <w:rsid w:val="002F1C74"/>
    <w:rsid w:val="002F30D9"/>
    <w:rsid w:val="002F3AA5"/>
    <w:rsid w:val="002F5DBF"/>
    <w:rsid w:val="002F61D9"/>
    <w:rsid w:val="002F7643"/>
    <w:rsid w:val="00301176"/>
    <w:rsid w:val="003016CF"/>
    <w:rsid w:val="00302AC2"/>
    <w:rsid w:val="00304C97"/>
    <w:rsid w:val="0030686B"/>
    <w:rsid w:val="003103D3"/>
    <w:rsid w:val="003104BF"/>
    <w:rsid w:val="003156B6"/>
    <w:rsid w:val="003164B0"/>
    <w:rsid w:val="00317BDA"/>
    <w:rsid w:val="00322D22"/>
    <w:rsid w:val="00322F29"/>
    <w:rsid w:val="003231D8"/>
    <w:rsid w:val="00323F53"/>
    <w:rsid w:val="00324044"/>
    <w:rsid w:val="003240C0"/>
    <w:rsid w:val="00327858"/>
    <w:rsid w:val="00330DC5"/>
    <w:rsid w:val="003317DF"/>
    <w:rsid w:val="00333783"/>
    <w:rsid w:val="0033597C"/>
    <w:rsid w:val="00336CEB"/>
    <w:rsid w:val="00337B13"/>
    <w:rsid w:val="00341431"/>
    <w:rsid w:val="003415A6"/>
    <w:rsid w:val="00341F3F"/>
    <w:rsid w:val="00342725"/>
    <w:rsid w:val="0034424F"/>
    <w:rsid w:val="00345232"/>
    <w:rsid w:val="003459EE"/>
    <w:rsid w:val="003467DA"/>
    <w:rsid w:val="003476FA"/>
    <w:rsid w:val="00351159"/>
    <w:rsid w:val="00354062"/>
    <w:rsid w:val="00354B3E"/>
    <w:rsid w:val="003554ED"/>
    <w:rsid w:val="00356FD7"/>
    <w:rsid w:val="003573A4"/>
    <w:rsid w:val="00362BA9"/>
    <w:rsid w:val="00364878"/>
    <w:rsid w:val="00365EC9"/>
    <w:rsid w:val="0036787F"/>
    <w:rsid w:val="003709E1"/>
    <w:rsid w:val="00371D1D"/>
    <w:rsid w:val="003721C8"/>
    <w:rsid w:val="003732A5"/>
    <w:rsid w:val="00374C97"/>
    <w:rsid w:val="003765EF"/>
    <w:rsid w:val="00376755"/>
    <w:rsid w:val="0037738C"/>
    <w:rsid w:val="00377BA0"/>
    <w:rsid w:val="0038221B"/>
    <w:rsid w:val="003822F2"/>
    <w:rsid w:val="00382382"/>
    <w:rsid w:val="00382766"/>
    <w:rsid w:val="00384798"/>
    <w:rsid w:val="00384853"/>
    <w:rsid w:val="00384CB8"/>
    <w:rsid w:val="00387596"/>
    <w:rsid w:val="00390C1B"/>
    <w:rsid w:val="0039198A"/>
    <w:rsid w:val="00393F7B"/>
    <w:rsid w:val="0039472A"/>
    <w:rsid w:val="00395E57"/>
    <w:rsid w:val="00396000"/>
    <w:rsid w:val="0039707B"/>
    <w:rsid w:val="003A04C1"/>
    <w:rsid w:val="003A30AD"/>
    <w:rsid w:val="003A40A4"/>
    <w:rsid w:val="003A7164"/>
    <w:rsid w:val="003A7737"/>
    <w:rsid w:val="003B0974"/>
    <w:rsid w:val="003B1E1C"/>
    <w:rsid w:val="003B1EF0"/>
    <w:rsid w:val="003B31D8"/>
    <w:rsid w:val="003B3C45"/>
    <w:rsid w:val="003B4CB5"/>
    <w:rsid w:val="003B6954"/>
    <w:rsid w:val="003B7B0C"/>
    <w:rsid w:val="003B7F21"/>
    <w:rsid w:val="003C0487"/>
    <w:rsid w:val="003C0605"/>
    <w:rsid w:val="003C085D"/>
    <w:rsid w:val="003C130B"/>
    <w:rsid w:val="003C13D0"/>
    <w:rsid w:val="003C3EAF"/>
    <w:rsid w:val="003C459F"/>
    <w:rsid w:val="003C4822"/>
    <w:rsid w:val="003C5151"/>
    <w:rsid w:val="003C6E7B"/>
    <w:rsid w:val="003D0EB4"/>
    <w:rsid w:val="003D1708"/>
    <w:rsid w:val="003D3A98"/>
    <w:rsid w:val="003D5177"/>
    <w:rsid w:val="003D5EF6"/>
    <w:rsid w:val="003D6AF7"/>
    <w:rsid w:val="003D71FB"/>
    <w:rsid w:val="003D72DC"/>
    <w:rsid w:val="003E1737"/>
    <w:rsid w:val="003E29BD"/>
    <w:rsid w:val="003E2E30"/>
    <w:rsid w:val="003E3302"/>
    <w:rsid w:val="003E3658"/>
    <w:rsid w:val="003E7215"/>
    <w:rsid w:val="003E76E3"/>
    <w:rsid w:val="003F1893"/>
    <w:rsid w:val="003F2918"/>
    <w:rsid w:val="003F2B70"/>
    <w:rsid w:val="003F62DA"/>
    <w:rsid w:val="003F6895"/>
    <w:rsid w:val="003F6993"/>
    <w:rsid w:val="003F6BD3"/>
    <w:rsid w:val="00400C1E"/>
    <w:rsid w:val="00401C8A"/>
    <w:rsid w:val="00402BED"/>
    <w:rsid w:val="00402F3E"/>
    <w:rsid w:val="00402F4E"/>
    <w:rsid w:val="00403009"/>
    <w:rsid w:val="00403617"/>
    <w:rsid w:val="004042F3"/>
    <w:rsid w:val="004047DF"/>
    <w:rsid w:val="00405039"/>
    <w:rsid w:val="0040588B"/>
    <w:rsid w:val="00407FB2"/>
    <w:rsid w:val="00411678"/>
    <w:rsid w:val="00413733"/>
    <w:rsid w:val="00413EA8"/>
    <w:rsid w:val="004152F2"/>
    <w:rsid w:val="00416E9C"/>
    <w:rsid w:val="00420D33"/>
    <w:rsid w:val="0042130F"/>
    <w:rsid w:val="0042232E"/>
    <w:rsid w:val="00422331"/>
    <w:rsid w:val="00423284"/>
    <w:rsid w:val="0042520B"/>
    <w:rsid w:val="00425C16"/>
    <w:rsid w:val="00426289"/>
    <w:rsid w:val="004268AB"/>
    <w:rsid w:val="0042718A"/>
    <w:rsid w:val="00427426"/>
    <w:rsid w:val="00427647"/>
    <w:rsid w:val="00432754"/>
    <w:rsid w:val="00433A59"/>
    <w:rsid w:val="00433DB2"/>
    <w:rsid w:val="00433FB2"/>
    <w:rsid w:val="00435FB4"/>
    <w:rsid w:val="0043653F"/>
    <w:rsid w:val="00436753"/>
    <w:rsid w:val="004407D8"/>
    <w:rsid w:val="00440882"/>
    <w:rsid w:val="004423F7"/>
    <w:rsid w:val="00442A5C"/>
    <w:rsid w:val="0044301E"/>
    <w:rsid w:val="004433DB"/>
    <w:rsid w:val="004439EF"/>
    <w:rsid w:val="00444939"/>
    <w:rsid w:val="004466E3"/>
    <w:rsid w:val="00446F8C"/>
    <w:rsid w:val="004473DA"/>
    <w:rsid w:val="00447EC2"/>
    <w:rsid w:val="00450BC2"/>
    <w:rsid w:val="00452E25"/>
    <w:rsid w:val="004531AD"/>
    <w:rsid w:val="00453B65"/>
    <w:rsid w:val="00455164"/>
    <w:rsid w:val="00457318"/>
    <w:rsid w:val="00460CE3"/>
    <w:rsid w:val="00460E68"/>
    <w:rsid w:val="0046224F"/>
    <w:rsid w:val="00462DDC"/>
    <w:rsid w:val="004632E8"/>
    <w:rsid w:val="00463641"/>
    <w:rsid w:val="00463838"/>
    <w:rsid w:val="00463B92"/>
    <w:rsid w:val="004644F2"/>
    <w:rsid w:val="00464E59"/>
    <w:rsid w:val="0046713E"/>
    <w:rsid w:val="00473C3B"/>
    <w:rsid w:val="00475AA6"/>
    <w:rsid w:val="00476799"/>
    <w:rsid w:val="0047726F"/>
    <w:rsid w:val="00477C74"/>
    <w:rsid w:val="00480E6D"/>
    <w:rsid w:val="00482CFA"/>
    <w:rsid w:val="00483667"/>
    <w:rsid w:val="00487FD2"/>
    <w:rsid w:val="00490221"/>
    <w:rsid w:val="0049178A"/>
    <w:rsid w:val="00492EB4"/>
    <w:rsid w:val="004938E1"/>
    <w:rsid w:val="00494CBD"/>
    <w:rsid w:val="00495781"/>
    <w:rsid w:val="004963E3"/>
    <w:rsid w:val="00496492"/>
    <w:rsid w:val="0049715B"/>
    <w:rsid w:val="00497BCF"/>
    <w:rsid w:val="004A064E"/>
    <w:rsid w:val="004A0A98"/>
    <w:rsid w:val="004A106F"/>
    <w:rsid w:val="004A364E"/>
    <w:rsid w:val="004A5C14"/>
    <w:rsid w:val="004A787A"/>
    <w:rsid w:val="004B0BB2"/>
    <w:rsid w:val="004B24F8"/>
    <w:rsid w:val="004B28E1"/>
    <w:rsid w:val="004B7181"/>
    <w:rsid w:val="004B741E"/>
    <w:rsid w:val="004C0D6C"/>
    <w:rsid w:val="004C5CC6"/>
    <w:rsid w:val="004C7B0B"/>
    <w:rsid w:val="004D0100"/>
    <w:rsid w:val="004D1723"/>
    <w:rsid w:val="004D3884"/>
    <w:rsid w:val="004D44F7"/>
    <w:rsid w:val="004D45B7"/>
    <w:rsid w:val="004D4EDB"/>
    <w:rsid w:val="004D5644"/>
    <w:rsid w:val="004D5AEB"/>
    <w:rsid w:val="004D5C4C"/>
    <w:rsid w:val="004D7F14"/>
    <w:rsid w:val="004E223D"/>
    <w:rsid w:val="004E5CBD"/>
    <w:rsid w:val="004E77A3"/>
    <w:rsid w:val="004F086B"/>
    <w:rsid w:val="004F3EFA"/>
    <w:rsid w:val="004F5243"/>
    <w:rsid w:val="004F624F"/>
    <w:rsid w:val="004F692E"/>
    <w:rsid w:val="004F6A80"/>
    <w:rsid w:val="00500586"/>
    <w:rsid w:val="00501BD0"/>
    <w:rsid w:val="0050208F"/>
    <w:rsid w:val="00504C3D"/>
    <w:rsid w:val="00506226"/>
    <w:rsid w:val="00511287"/>
    <w:rsid w:val="00511A93"/>
    <w:rsid w:val="00511BD0"/>
    <w:rsid w:val="00512980"/>
    <w:rsid w:val="00515F51"/>
    <w:rsid w:val="00516133"/>
    <w:rsid w:val="0052011D"/>
    <w:rsid w:val="00520696"/>
    <w:rsid w:val="00521C9A"/>
    <w:rsid w:val="00522B2E"/>
    <w:rsid w:val="00522E9A"/>
    <w:rsid w:val="005241C3"/>
    <w:rsid w:val="00525F59"/>
    <w:rsid w:val="00527167"/>
    <w:rsid w:val="005273DD"/>
    <w:rsid w:val="005314A3"/>
    <w:rsid w:val="00531B39"/>
    <w:rsid w:val="0053276E"/>
    <w:rsid w:val="00532AE4"/>
    <w:rsid w:val="00532BDE"/>
    <w:rsid w:val="00532F82"/>
    <w:rsid w:val="00540787"/>
    <w:rsid w:val="00542B33"/>
    <w:rsid w:val="00542E47"/>
    <w:rsid w:val="00542FEF"/>
    <w:rsid w:val="00543C84"/>
    <w:rsid w:val="00544748"/>
    <w:rsid w:val="005458F8"/>
    <w:rsid w:val="00545E9B"/>
    <w:rsid w:val="00546B67"/>
    <w:rsid w:val="00547AFF"/>
    <w:rsid w:val="00547E11"/>
    <w:rsid w:val="00551A70"/>
    <w:rsid w:val="005536A1"/>
    <w:rsid w:val="00556B05"/>
    <w:rsid w:val="00560C2B"/>
    <w:rsid w:val="005615EB"/>
    <w:rsid w:val="005617CC"/>
    <w:rsid w:val="00562102"/>
    <w:rsid w:val="005634A2"/>
    <w:rsid w:val="005645B5"/>
    <w:rsid w:val="00567A4E"/>
    <w:rsid w:val="00567FCB"/>
    <w:rsid w:val="005713F4"/>
    <w:rsid w:val="00571B22"/>
    <w:rsid w:val="00572C1D"/>
    <w:rsid w:val="005747E2"/>
    <w:rsid w:val="005747FE"/>
    <w:rsid w:val="0057564C"/>
    <w:rsid w:val="00575E91"/>
    <w:rsid w:val="0057670E"/>
    <w:rsid w:val="0058012D"/>
    <w:rsid w:val="0058330E"/>
    <w:rsid w:val="005833A7"/>
    <w:rsid w:val="00584AA4"/>
    <w:rsid w:val="005850D8"/>
    <w:rsid w:val="00586315"/>
    <w:rsid w:val="005910B5"/>
    <w:rsid w:val="00592B1B"/>
    <w:rsid w:val="00592CF9"/>
    <w:rsid w:val="005938A1"/>
    <w:rsid w:val="00593ACD"/>
    <w:rsid w:val="00596757"/>
    <w:rsid w:val="005969EB"/>
    <w:rsid w:val="005A15EB"/>
    <w:rsid w:val="005A2054"/>
    <w:rsid w:val="005A42D8"/>
    <w:rsid w:val="005A53CD"/>
    <w:rsid w:val="005A6102"/>
    <w:rsid w:val="005A667F"/>
    <w:rsid w:val="005A78C5"/>
    <w:rsid w:val="005A7D1C"/>
    <w:rsid w:val="005A7E9A"/>
    <w:rsid w:val="005B100A"/>
    <w:rsid w:val="005B23E4"/>
    <w:rsid w:val="005B6D39"/>
    <w:rsid w:val="005B6D6E"/>
    <w:rsid w:val="005B725D"/>
    <w:rsid w:val="005B7BC6"/>
    <w:rsid w:val="005C0BA1"/>
    <w:rsid w:val="005C142A"/>
    <w:rsid w:val="005C224F"/>
    <w:rsid w:val="005C318E"/>
    <w:rsid w:val="005C3E17"/>
    <w:rsid w:val="005C4A19"/>
    <w:rsid w:val="005C5225"/>
    <w:rsid w:val="005C6220"/>
    <w:rsid w:val="005D0AAA"/>
    <w:rsid w:val="005D2D61"/>
    <w:rsid w:val="005D34D2"/>
    <w:rsid w:val="005D380A"/>
    <w:rsid w:val="005D4850"/>
    <w:rsid w:val="005D485F"/>
    <w:rsid w:val="005D73BE"/>
    <w:rsid w:val="005D7769"/>
    <w:rsid w:val="005D7F22"/>
    <w:rsid w:val="005E024B"/>
    <w:rsid w:val="005E07B3"/>
    <w:rsid w:val="005E1037"/>
    <w:rsid w:val="005E1A3F"/>
    <w:rsid w:val="005E2845"/>
    <w:rsid w:val="005E4237"/>
    <w:rsid w:val="005E4D98"/>
    <w:rsid w:val="005E64CF"/>
    <w:rsid w:val="005E6D26"/>
    <w:rsid w:val="005E6F5F"/>
    <w:rsid w:val="005E74C0"/>
    <w:rsid w:val="005E782B"/>
    <w:rsid w:val="005F147D"/>
    <w:rsid w:val="005F3704"/>
    <w:rsid w:val="005F3FB9"/>
    <w:rsid w:val="006046DF"/>
    <w:rsid w:val="00606135"/>
    <w:rsid w:val="0061082E"/>
    <w:rsid w:val="00611AB4"/>
    <w:rsid w:val="00611EBA"/>
    <w:rsid w:val="006124F5"/>
    <w:rsid w:val="006127B2"/>
    <w:rsid w:val="00612E0E"/>
    <w:rsid w:val="006136F8"/>
    <w:rsid w:val="00613B40"/>
    <w:rsid w:val="00613CB5"/>
    <w:rsid w:val="00613F04"/>
    <w:rsid w:val="00616BE0"/>
    <w:rsid w:val="00617436"/>
    <w:rsid w:val="0061754C"/>
    <w:rsid w:val="00620035"/>
    <w:rsid w:val="006203F2"/>
    <w:rsid w:val="006212E0"/>
    <w:rsid w:val="00621399"/>
    <w:rsid w:val="0062156A"/>
    <w:rsid w:val="00622C43"/>
    <w:rsid w:val="00622CF2"/>
    <w:rsid w:val="00623C8A"/>
    <w:rsid w:val="00623EA0"/>
    <w:rsid w:val="00626C3A"/>
    <w:rsid w:val="00626EE3"/>
    <w:rsid w:val="00626FA1"/>
    <w:rsid w:val="00631EDF"/>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25D3"/>
    <w:rsid w:val="00665359"/>
    <w:rsid w:val="0067011E"/>
    <w:rsid w:val="00671B4D"/>
    <w:rsid w:val="00671CB9"/>
    <w:rsid w:val="00672DE3"/>
    <w:rsid w:val="006733EF"/>
    <w:rsid w:val="0067347C"/>
    <w:rsid w:val="00673947"/>
    <w:rsid w:val="00673CCA"/>
    <w:rsid w:val="006751F3"/>
    <w:rsid w:val="006767F4"/>
    <w:rsid w:val="00676BA6"/>
    <w:rsid w:val="0067794C"/>
    <w:rsid w:val="00677BB1"/>
    <w:rsid w:val="00677C70"/>
    <w:rsid w:val="00677D8B"/>
    <w:rsid w:val="00681CA1"/>
    <w:rsid w:val="00682567"/>
    <w:rsid w:val="006825A1"/>
    <w:rsid w:val="0068313E"/>
    <w:rsid w:val="00683AEA"/>
    <w:rsid w:val="00683E74"/>
    <w:rsid w:val="00686D09"/>
    <w:rsid w:val="0068704B"/>
    <w:rsid w:val="00687294"/>
    <w:rsid w:val="006902F3"/>
    <w:rsid w:val="006905F4"/>
    <w:rsid w:val="00690E97"/>
    <w:rsid w:val="006910F5"/>
    <w:rsid w:val="0069145C"/>
    <w:rsid w:val="00693670"/>
    <w:rsid w:val="00693D90"/>
    <w:rsid w:val="00694224"/>
    <w:rsid w:val="006974C2"/>
    <w:rsid w:val="006A2AF1"/>
    <w:rsid w:val="006A37E9"/>
    <w:rsid w:val="006A38D9"/>
    <w:rsid w:val="006A7065"/>
    <w:rsid w:val="006A71AF"/>
    <w:rsid w:val="006A7323"/>
    <w:rsid w:val="006A7D9D"/>
    <w:rsid w:val="006B134E"/>
    <w:rsid w:val="006B32CB"/>
    <w:rsid w:val="006B3B52"/>
    <w:rsid w:val="006B46A2"/>
    <w:rsid w:val="006B4E82"/>
    <w:rsid w:val="006B5DA3"/>
    <w:rsid w:val="006C0736"/>
    <w:rsid w:val="006C1227"/>
    <w:rsid w:val="006C1FA7"/>
    <w:rsid w:val="006C2D5F"/>
    <w:rsid w:val="006C5B21"/>
    <w:rsid w:val="006C5EE8"/>
    <w:rsid w:val="006C609B"/>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479D"/>
    <w:rsid w:val="006E7A20"/>
    <w:rsid w:val="006F0E14"/>
    <w:rsid w:val="006F1EFB"/>
    <w:rsid w:val="006F3A57"/>
    <w:rsid w:val="006F469C"/>
    <w:rsid w:val="006F46EA"/>
    <w:rsid w:val="006F602A"/>
    <w:rsid w:val="006F7E5B"/>
    <w:rsid w:val="006F7F51"/>
    <w:rsid w:val="00702EDF"/>
    <w:rsid w:val="00703FC8"/>
    <w:rsid w:val="007045B6"/>
    <w:rsid w:val="00710A48"/>
    <w:rsid w:val="00712FC1"/>
    <w:rsid w:val="00713546"/>
    <w:rsid w:val="0071543F"/>
    <w:rsid w:val="007159BB"/>
    <w:rsid w:val="00716C73"/>
    <w:rsid w:val="007200C8"/>
    <w:rsid w:val="007210B1"/>
    <w:rsid w:val="0072176F"/>
    <w:rsid w:val="00722C81"/>
    <w:rsid w:val="00723250"/>
    <w:rsid w:val="00723775"/>
    <w:rsid w:val="00724F4D"/>
    <w:rsid w:val="00726787"/>
    <w:rsid w:val="007269D4"/>
    <w:rsid w:val="00726CC9"/>
    <w:rsid w:val="007312F0"/>
    <w:rsid w:val="00735E94"/>
    <w:rsid w:val="007360B6"/>
    <w:rsid w:val="007360F6"/>
    <w:rsid w:val="0073610C"/>
    <w:rsid w:val="00742BF1"/>
    <w:rsid w:val="00743138"/>
    <w:rsid w:val="007460DA"/>
    <w:rsid w:val="00751BC3"/>
    <w:rsid w:val="007532F8"/>
    <w:rsid w:val="007546C1"/>
    <w:rsid w:val="0075680F"/>
    <w:rsid w:val="00757368"/>
    <w:rsid w:val="00757572"/>
    <w:rsid w:val="00757F5D"/>
    <w:rsid w:val="007601E3"/>
    <w:rsid w:val="0076039D"/>
    <w:rsid w:val="00760919"/>
    <w:rsid w:val="00760F6A"/>
    <w:rsid w:val="00764857"/>
    <w:rsid w:val="007653E9"/>
    <w:rsid w:val="007657F8"/>
    <w:rsid w:val="0076616F"/>
    <w:rsid w:val="007670EA"/>
    <w:rsid w:val="00772E6F"/>
    <w:rsid w:val="0077398B"/>
    <w:rsid w:val="00775E82"/>
    <w:rsid w:val="00776C4E"/>
    <w:rsid w:val="00777722"/>
    <w:rsid w:val="00780621"/>
    <w:rsid w:val="007807B1"/>
    <w:rsid w:val="00783535"/>
    <w:rsid w:val="00784C6A"/>
    <w:rsid w:val="00785186"/>
    <w:rsid w:val="007864CA"/>
    <w:rsid w:val="00791300"/>
    <w:rsid w:val="00793092"/>
    <w:rsid w:val="00794184"/>
    <w:rsid w:val="007952B7"/>
    <w:rsid w:val="007963B8"/>
    <w:rsid w:val="007A0BAA"/>
    <w:rsid w:val="007A3B2A"/>
    <w:rsid w:val="007A3D4D"/>
    <w:rsid w:val="007A4779"/>
    <w:rsid w:val="007A652D"/>
    <w:rsid w:val="007A69A5"/>
    <w:rsid w:val="007A710B"/>
    <w:rsid w:val="007B12E2"/>
    <w:rsid w:val="007B24D2"/>
    <w:rsid w:val="007B2F9B"/>
    <w:rsid w:val="007B446B"/>
    <w:rsid w:val="007B6426"/>
    <w:rsid w:val="007C04F2"/>
    <w:rsid w:val="007C0889"/>
    <w:rsid w:val="007C1048"/>
    <w:rsid w:val="007C40F2"/>
    <w:rsid w:val="007C4682"/>
    <w:rsid w:val="007C48EE"/>
    <w:rsid w:val="007C4B86"/>
    <w:rsid w:val="007C636A"/>
    <w:rsid w:val="007C6FCD"/>
    <w:rsid w:val="007D01A3"/>
    <w:rsid w:val="007D29AE"/>
    <w:rsid w:val="007D2B06"/>
    <w:rsid w:val="007D2D50"/>
    <w:rsid w:val="007D5827"/>
    <w:rsid w:val="007D5BFE"/>
    <w:rsid w:val="007D7243"/>
    <w:rsid w:val="007E0735"/>
    <w:rsid w:val="007E22AD"/>
    <w:rsid w:val="007E60A3"/>
    <w:rsid w:val="007E7FB5"/>
    <w:rsid w:val="007F0C30"/>
    <w:rsid w:val="007F1148"/>
    <w:rsid w:val="007F3843"/>
    <w:rsid w:val="007F409C"/>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30550"/>
    <w:rsid w:val="00831030"/>
    <w:rsid w:val="00833457"/>
    <w:rsid w:val="00833B17"/>
    <w:rsid w:val="008350E5"/>
    <w:rsid w:val="008375F9"/>
    <w:rsid w:val="00837EB9"/>
    <w:rsid w:val="0084189C"/>
    <w:rsid w:val="00842D92"/>
    <w:rsid w:val="008442F4"/>
    <w:rsid w:val="00844FE4"/>
    <w:rsid w:val="00845315"/>
    <w:rsid w:val="008460D6"/>
    <w:rsid w:val="00847810"/>
    <w:rsid w:val="00847A4D"/>
    <w:rsid w:val="0085009C"/>
    <w:rsid w:val="0085044F"/>
    <w:rsid w:val="008524AD"/>
    <w:rsid w:val="00853FDB"/>
    <w:rsid w:val="00855B26"/>
    <w:rsid w:val="008576DB"/>
    <w:rsid w:val="00857EF8"/>
    <w:rsid w:val="008621BD"/>
    <w:rsid w:val="00862745"/>
    <w:rsid w:val="008629D0"/>
    <w:rsid w:val="00863DEA"/>
    <w:rsid w:val="008642FB"/>
    <w:rsid w:val="00864D44"/>
    <w:rsid w:val="00865949"/>
    <w:rsid w:val="00866A20"/>
    <w:rsid w:val="00870149"/>
    <w:rsid w:val="008705B6"/>
    <w:rsid w:val="00872D6D"/>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490A"/>
    <w:rsid w:val="008962D8"/>
    <w:rsid w:val="008A15AD"/>
    <w:rsid w:val="008A438E"/>
    <w:rsid w:val="008A462C"/>
    <w:rsid w:val="008A7073"/>
    <w:rsid w:val="008A75EA"/>
    <w:rsid w:val="008B0314"/>
    <w:rsid w:val="008B060E"/>
    <w:rsid w:val="008B0941"/>
    <w:rsid w:val="008B17D8"/>
    <w:rsid w:val="008B1FE8"/>
    <w:rsid w:val="008B3244"/>
    <w:rsid w:val="008B4478"/>
    <w:rsid w:val="008B508E"/>
    <w:rsid w:val="008B54D9"/>
    <w:rsid w:val="008B787C"/>
    <w:rsid w:val="008C12FB"/>
    <w:rsid w:val="008C16DE"/>
    <w:rsid w:val="008C1E8F"/>
    <w:rsid w:val="008C2EE7"/>
    <w:rsid w:val="008C3830"/>
    <w:rsid w:val="008C505B"/>
    <w:rsid w:val="008C71F1"/>
    <w:rsid w:val="008C7E36"/>
    <w:rsid w:val="008D0425"/>
    <w:rsid w:val="008D0C02"/>
    <w:rsid w:val="008D41D1"/>
    <w:rsid w:val="008D47E6"/>
    <w:rsid w:val="008D4E94"/>
    <w:rsid w:val="008D5791"/>
    <w:rsid w:val="008D5992"/>
    <w:rsid w:val="008D5A6E"/>
    <w:rsid w:val="008D608E"/>
    <w:rsid w:val="008D6956"/>
    <w:rsid w:val="008E0067"/>
    <w:rsid w:val="008E1305"/>
    <w:rsid w:val="008E147D"/>
    <w:rsid w:val="008E20F5"/>
    <w:rsid w:val="008E26B9"/>
    <w:rsid w:val="008E3CBD"/>
    <w:rsid w:val="008E4568"/>
    <w:rsid w:val="008E5158"/>
    <w:rsid w:val="008E7A4C"/>
    <w:rsid w:val="008F16E9"/>
    <w:rsid w:val="008F1994"/>
    <w:rsid w:val="008F24EF"/>
    <w:rsid w:val="008F4E74"/>
    <w:rsid w:val="008F5700"/>
    <w:rsid w:val="008F5B30"/>
    <w:rsid w:val="008F7B0B"/>
    <w:rsid w:val="008F7C4C"/>
    <w:rsid w:val="009003FA"/>
    <w:rsid w:val="00900CE0"/>
    <w:rsid w:val="00900F2A"/>
    <w:rsid w:val="00901CA7"/>
    <w:rsid w:val="0090350F"/>
    <w:rsid w:val="00904DBD"/>
    <w:rsid w:val="009055A2"/>
    <w:rsid w:val="0090606A"/>
    <w:rsid w:val="0091081E"/>
    <w:rsid w:val="00910945"/>
    <w:rsid w:val="00912F17"/>
    <w:rsid w:val="00913020"/>
    <w:rsid w:val="00913BF7"/>
    <w:rsid w:val="00914F30"/>
    <w:rsid w:val="0091523F"/>
    <w:rsid w:val="0091670F"/>
    <w:rsid w:val="00917446"/>
    <w:rsid w:val="00917CC1"/>
    <w:rsid w:val="00920AAE"/>
    <w:rsid w:val="00921443"/>
    <w:rsid w:val="00921FAF"/>
    <w:rsid w:val="00922E24"/>
    <w:rsid w:val="00925045"/>
    <w:rsid w:val="00927470"/>
    <w:rsid w:val="00927805"/>
    <w:rsid w:val="00930273"/>
    <w:rsid w:val="00930DAA"/>
    <w:rsid w:val="00932DA3"/>
    <w:rsid w:val="0093456B"/>
    <w:rsid w:val="0093499F"/>
    <w:rsid w:val="00934FAB"/>
    <w:rsid w:val="009351B7"/>
    <w:rsid w:val="009374A1"/>
    <w:rsid w:val="00940BF3"/>
    <w:rsid w:val="00942C2B"/>
    <w:rsid w:val="00943EDF"/>
    <w:rsid w:val="00943EFE"/>
    <w:rsid w:val="00943F31"/>
    <w:rsid w:val="00944FF6"/>
    <w:rsid w:val="00946F50"/>
    <w:rsid w:val="0095094C"/>
    <w:rsid w:val="00950F36"/>
    <w:rsid w:val="00952607"/>
    <w:rsid w:val="00954387"/>
    <w:rsid w:val="00954551"/>
    <w:rsid w:val="00954D7E"/>
    <w:rsid w:val="00954FE2"/>
    <w:rsid w:val="00955C55"/>
    <w:rsid w:val="00955E8C"/>
    <w:rsid w:val="0095614A"/>
    <w:rsid w:val="00956D00"/>
    <w:rsid w:val="009602F2"/>
    <w:rsid w:val="00960B22"/>
    <w:rsid w:val="0096195E"/>
    <w:rsid w:val="00961E01"/>
    <w:rsid w:val="00961E0B"/>
    <w:rsid w:val="00963806"/>
    <w:rsid w:val="00963E33"/>
    <w:rsid w:val="00966B16"/>
    <w:rsid w:val="00966BB3"/>
    <w:rsid w:val="00971D7A"/>
    <w:rsid w:val="00971F5D"/>
    <w:rsid w:val="0097342D"/>
    <w:rsid w:val="0097363C"/>
    <w:rsid w:val="00974A4D"/>
    <w:rsid w:val="009765E7"/>
    <w:rsid w:val="00976E61"/>
    <w:rsid w:val="00977ABC"/>
    <w:rsid w:val="00977D9E"/>
    <w:rsid w:val="0098062B"/>
    <w:rsid w:val="00980D6F"/>
    <w:rsid w:val="009815FD"/>
    <w:rsid w:val="00981839"/>
    <w:rsid w:val="00981F54"/>
    <w:rsid w:val="00982648"/>
    <w:rsid w:val="00983404"/>
    <w:rsid w:val="009845D6"/>
    <w:rsid w:val="009864E3"/>
    <w:rsid w:val="009908C1"/>
    <w:rsid w:val="00992830"/>
    <w:rsid w:val="00992DD4"/>
    <w:rsid w:val="009943A8"/>
    <w:rsid w:val="00995F22"/>
    <w:rsid w:val="00996492"/>
    <w:rsid w:val="00996652"/>
    <w:rsid w:val="00996A10"/>
    <w:rsid w:val="009A1CA8"/>
    <w:rsid w:val="009A310D"/>
    <w:rsid w:val="009A4A30"/>
    <w:rsid w:val="009A4E35"/>
    <w:rsid w:val="009A6A41"/>
    <w:rsid w:val="009A7338"/>
    <w:rsid w:val="009A76D1"/>
    <w:rsid w:val="009B12FF"/>
    <w:rsid w:val="009B2184"/>
    <w:rsid w:val="009B5B42"/>
    <w:rsid w:val="009B5C35"/>
    <w:rsid w:val="009B5DFE"/>
    <w:rsid w:val="009B6FFE"/>
    <w:rsid w:val="009C02F1"/>
    <w:rsid w:val="009C2FFC"/>
    <w:rsid w:val="009C3180"/>
    <w:rsid w:val="009C516A"/>
    <w:rsid w:val="009C5672"/>
    <w:rsid w:val="009D0884"/>
    <w:rsid w:val="009D2A34"/>
    <w:rsid w:val="009E1827"/>
    <w:rsid w:val="009E1962"/>
    <w:rsid w:val="009E1B5D"/>
    <w:rsid w:val="009E31DB"/>
    <w:rsid w:val="009E354C"/>
    <w:rsid w:val="009E52B4"/>
    <w:rsid w:val="009E5B42"/>
    <w:rsid w:val="009E6921"/>
    <w:rsid w:val="009E7240"/>
    <w:rsid w:val="009E7506"/>
    <w:rsid w:val="009F0A09"/>
    <w:rsid w:val="009F0B1C"/>
    <w:rsid w:val="009F0BCA"/>
    <w:rsid w:val="009F0C96"/>
    <w:rsid w:val="009F0F9A"/>
    <w:rsid w:val="009F20A0"/>
    <w:rsid w:val="009F3C30"/>
    <w:rsid w:val="009F3E07"/>
    <w:rsid w:val="009F564A"/>
    <w:rsid w:val="009F60CF"/>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7C2"/>
    <w:rsid w:val="00A17936"/>
    <w:rsid w:val="00A17A24"/>
    <w:rsid w:val="00A20603"/>
    <w:rsid w:val="00A23B32"/>
    <w:rsid w:val="00A25E02"/>
    <w:rsid w:val="00A26092"/>
    <w:rsid w:val="00A264A8"/>
    <w:rsid w:val="00A26A12"/>
    <w:rsid w:val="00A26B62"/>
    <w:rsid w:val="00A30040"/>
    <w:rsid w:val="00A31284"/>
    <w:rsid w:val="00A319ED"/>
    <w:rsid w:val="00A400ED"/>
    <w:rsid w:val="00A40221"/>
    <w:rsid w:val="00A407AE"/>
    <w:rsid w:val="00A41BBB"/>
    <w:rsid w:val="00A43ACF"/>
    <w:rsid w:val="00A43B2B"/>
    <w:rsid w:val="00A44287"/>
    <w:rsid w:val="00A4679A"/>
    <w:rsid w:val="00A505E4"/>
    <w:rsid w:val="00A50ED7"/>
    <w:rsid w:val="00A50FF8"/>
    <w:rsid w:val="00A5364C"/>
    <w:rsid w:val="00A5405E"/>
    <w:rsid w:val="00A54521"/>
    <w:rsid w:val="00A55C53"/>
    <w:rsid w:val="00A56B2D"/>
    <w:rsid w:val="00A60878"/>
    <w:rsid w:val="00A61AA1"/>
    <w:rsid w:val="00A635B3"/>
    <w:rsid w:val="00A63BF3"/>
    <w:rsid w:val="00A644BC"/>
    <w:rsid w:val="00A64742"/>
    <w:rsid w:val="00A647A1"/>
    <w:rsid w:val="00A64F6F"/>
    <w:rsid w:val="00A6605C"/>
    <w:rsid w:val="00A66284"/>
    <w:rsid w:val="00A66BF5"/>
    <w:rsid w:val="00A66E1F"/>
    <w:rsid w:val="00A6753B"/>
    <w:rsid w:val="00A702DD"/>
    <w:rsid w:val="00A70C63"/>
    <w:rsid w:val="00A713AC"/>
    <w:rsid w:val="00A724B5"/>
    <w:rsid w:val="00A724CF"/>
    <w:rsid w:val="00A77C32"/>
    <w:rsid w:val="00A80C50"/>
    <w:rsid w:val="00A81712"/>
    <w:rsid w:val="00A84AB6"/>
    <w:rsid w:val="00A85262"/>
    <w:rsid w:val="00A87494"/>
    <w:rsid w:val="00A90587"/>
    <w:rsid w:val="00A92653"/>
    <w:rsid w:val="00A94FDF"/>
    <w:rsid w:val="00A962F9"/>
    <w:rsid w:val="00A969E2"/>
    <w:rsid w:val="00A96EDE"/>
    <w:rsid w:val="00A96F46"/>
    <w:rsid w:val="00AA16CF"/>
    <w:rsid w:val="00AA4656"/>
    <w:rsid w:val="00AA46EA"/>
    <w:rsid w:val="00AA7034"/>
    <w:rsid w:val="00AB026E"/>
    <w:rsid w:val="00AB0B4E"/>
    <w:rsid w:val="00AB17F9"/>
    <w:rsid w:val="00AB20BC"/>
    <w:rsid w:val="00AB3755"/>
    <w:rsid w:val="00AB3DAE"/>
    <w:rsid w:val="00AB4D7F"/>
    <w:rsid w:val="00AB6504"/>
    <w:rsid w:val="00AC0D45"/>
    <w:rsid w:val="00AC1A99"/>
    <w:rsid w:val="00AC4891"/>
    <w:rsid w:val="00AC4C1D"/>
    <w:rsid w:val="00AC575E"/>
    <w:rsid w:val="00AC73FF"/>
    <w:rsid w:val="00AD00DD"/>
    <w:rsid w:val="00AD1107"/>
    <w:rsid w:val="00AD1BC1"/>
    <w:rsid w:val="00AD1E8D"/>
    <w:rsid w:val="00AD63A1"/>
    <w:rsid w:val="00AD6588"/>
    <w:rsid w:val="00AD6B36"/>
    <w:rsid w:val="00AD6E69"/>
    <w:rsid w:val="00AE26A6"/>
    <w:rsid w:val="00AE401F"/>
    <w:rsid w:val="00AE5978"/>
    <w:rsid w:val="00AE7A27"/>
    <w:rsid w:val="00AF1094"/>
    <w:rsid w:val="00AF1606"/>
    <w:rsid w:val="00AF2371"/>
    <w:rsid w:val="00AF2DD6"/>
    <w:rsid w:val="00AF3DD7"/>
    <w:rsid w:val="00AF4B02"/>
    <w:rsid w:val="00AF55C7"/>
    <w:rsid w:val="00AF5D38"/>
    <w:rsid w:val="00AF6A4F"/>
    <w:rsid w:val="00AF74B4"/>
    <w:rsid w:val="00B00D9F"/>
    <w:rsid w:val="00B02678"/>
    <w:rsid w:val="00B0279B"/>
    <w:rsid w:val="00B038DD"/>
    <w:rsid w:val="00B041D5"/>
    <w:rsid w:val="00B1421B"/>
    <w:rsid w:val="00B147CC"/>
    <w:rsid w:val="00B1483E"/>
    <w:rsid w:val="00B157DD"/>
    <w:rsid w:val="00B17ABA"/>
    <w:rsid w:val="00B206EB"/>
    <w:rsid w:val="00B214A5"/>
    <w:rsid w:val="00B21F93"/>
    <w:rsid w:val="00B22532"/>
    <w:rsid w:val="00B23C2D"/>
    <w:rsid w:val="00B252F9"/>
    <w:rsid w:val="00B259DD"/>
    <w:rsid w:val="00B25D7E"/>
    <w:rsid w:val="00B27074"/>
    <w:rsid w:val="00B27BA5"/>
    <w:rsid w:val="00B32A78"/>
    <w:rsid w:val="00B37FC8"/>
    <w:rsid w:val="00B40AD5"/>
    <w:rsid w:val="00B41530"/>
    <w:rsid w:val="00B425CE"/>
    <w:rsid w:val="00B430FF"/>
    <w:rsid w:val="00B4506C"/>
    <w:rsid w:val="00B50264"/>
    <w:rsid w:val="00B50706"/>
    <w:rsid w:val="00B53FD8"/>
    <w:rsid w:val="00B54B20"/>
    <w:rsid w:val="00B55E00"/>
    <w:rsid w:val="00B56517"/>
    <w:rsid w:val="00B571EB"/>
    <w:rsid w:val="00B62823"/>
    <w:rsid w:val="00B62838"/>
    <w:rsid w:val="00B66F55"/>
    <w:rsid w:val="00B6792D"/>
    <w:rsid w:val="00B7039A"/>
    <w:rsid w:val="00B70711"/>
    <w:rsid w:val="00B717AF"/>
    <w:rsid w:val="00B739C4"/>
    <w:rsid w:val="00B74CD3"/>
    <w:rsid w:val="00B75820"/>
    <w:rsid w:val="00B777C5"/>
    <w:rsid w:val="00B77863"/>
    <w:rsid w:val="00B77CEB"/>
    <w:rsid w:val="00B83455"/>
    <w:rsid w:val="00B8480B"/>
    <w:rsid w:val="00B87EE2"/>
    <w:rsid w:val="00B90F14"/>
    <w:rsid w:val="00B914CD"/>
    <w:rsid w:val="00B91C59"/>
    <w:rsid w:val="00B921F2"/>
    <w:rsid w:val="00B94768"/>
    <w:rsid w:val="00B94A21"/>
    <w:rsid w:val="00B94D3C"/>
    <w:rsid w:val="00B9544C"/>
    <w:rsid w:val="00B9557A"/>
    <w:rsid w:val="00BA02C1"/>
    <w:rsid w:val="00BA4263"/>
    <w:rsid w:val="00BA6963"/>
    <w:rsid w:val="00BB101F"/>
    <w:rsid w:val="00BB1465"/>
    <w:rsid w:val="00BB2635"/>
    <w:rsid w:val="00BB417C"/>
    <w:rsid w:val="00BB4FC9"/>
    <w:rsid w:val="00BB59CF"/>
    <w:rsid w:val="00BB6A0C"/>
    <w:rsid w:val="00BB7FA2"/>
    <w:rsid w:val="00BC0D76"/>
    <w:rsid w:val="00BC20D5"/>
    <w:rsid w:val="00BC2AA6"/>
    <w:rsid w:val="00BC367A"/>
    <w:rsid w:val="00BC3CB3"/>
    <w:rsid w:val="00BC5354"/>
    <w:rsid w:val="00BC540C"/>
    <w:rsid w:val="00BC67A3"/>
    <w:rsid w:val="00BD0089"/>
    <w:rsid w:val="00BD0BC2"/>
    <w:rsid w:val="00BD0E10"/>
    <w:rsid w:val="00BD28E9"/>
    <w:rsid w:val="00BD2FBF"/>
    <w:rsid w:val="00BD6600"/>
    <w:rsid w:val="00BD6DF8"/>
    <w:rsid w:val="00BD735F"/>
    <w:rsid w:val="00BD7D76"/>
    <w:rsid w:val="00BE1DA6"/>
    <w:rsid w:val="00BE1F8A"/>
    <w:rsid w:val="00BE28D1"/>
    <w:rsid w:val="00BE42F8"/>
    <w:rsid w:val="00BF0257"/>
    <w:rsid w:val="00BF052F"/>
    <w:rsid w:val="00BF2C69"/>
    <w:rsid w:val="00BF6531"/>
    <w:rsid w:val="00BF657A"/>
    <w:rsid w:val="00BF6EFA"/>
    <w:rsid w:val="00BF7115"/>
    <w:rsid w:val="00BF74BE"/>
    <w:rsid w:val="00C0024A"/>
    <w:rsid w:val="00C003AD"/>
    <w:rsid w:val="00C0180D"/>
    <w:rsid w:val="00C01C9D"/>
    <w:rsid w:val="00C01ED9"/>
    <w:rsid w:val="00C0257D"/>
    <w:rsid w:val="00C02A9A"/>
    <w:rsid w:val="00C02AED"/>
    <w:rsid w:val="00C03260"/>
    <w:rsid w:val="00C0555E"/>
    <w:rsid w:val="00C06697"/>
    <w:rsid w:val="00C07774"/>
    <w:rsid w:val="00C1188B"/>
    <w:rsid w:val="00C137F1"/>
    <w:rsid w:val="00C14D30"/>
    <w:rsid w:val="00C14F85"/>
    <w:rsid w:val="00C1575B"/>
    <w:rsid w:val="00C1756B"/>
    <w:rsid w:val="00C17ED4"/>
    <w:rsid w:val="00C2053C"/>
    <w:rsid w:val="00C21398"/>
    <w:rsid w:val="00C21870"/>
    <w:rsid w:val="00C21BB8"/>
    <w:rsid w:val="00C22407"/>
    <w:rsid w:val="00C227F7"/>
    <w:rsid w:val="00C22A48"/>
    <w:rsid w:val="00C22F62"/>
    <w:rsid w:val="00C26496"/>
    <w:rsid w:val="00C26E84"/>
    <w:rsid w:val="00C30920"/>
    <w:rsid w:val="00C32A5E"/>
    <w:rsid w:val="00C347E8"/>
    <w:rsid w:val="00C34945"/>
    <w:rsid w:val="00C35605"/>
    <w:rsid w:val="00C371A0"/>
    <w:rsid w:val="00C414D0"/>
    <w:rsid w:val="00C433EE"/>
    <w:rsid w:val="00C44E23"/>
    <w:rsid w:val="00C45D80"/>
    <w:rsid w:val="00C46C96"/>
    <w:rsid w:val="00C5184E"/>
    <w:rsid w:val="00C52FA7"/>
    <w:rsid w:val="00C536E7"/>
    <w:rsid w:val="00C53E81"/>
    <w:rsid w:val="00C542E4"/>
    <w:rsid w:val="00C5510E"/>
    <w:rsid w:val="00C60361"/>
    <w:rsid w:val="00C60504"/>
    <w:rsid w:val="00C60D1E"/>
    <w:rsid w:val="00C60EC6"/>
    <w:rsid w:val="00C637A0"/>
    <w:rsid w:val="00C6400A"/>
    <w:rsid w:val="00C65A37"/>
    <w:rsid w:val="00C65ECE"/>
    <w:rsid w:val="00C66ED2"/>
    <w:rsid w:val="00C70B57"/>
    <w:rsid w:val="00C70D3D"/>
    <w:rsid w:val="00C75241"/>
    <w:rsid w:val="00C813FA"/>
    <w:rsid w:val="00C839C0"/>
    <w:rsid w:val="00C842AD"/>
    <w:rsid w:val="00C8566C"/>
    <w:rsid w:val="00C85AAF"/>
    <w:rsid w:val="00C86E24"/>
    <w:rsid w:val="00C90BD1"/>
    <w:rsid w:val="00C92E2A"/>
    <w:rsid w:val="00C936CE"/>
    <w:rsid w:val="00C93A25"/>
    <w:rsid w:val="00C93FFB"/>
    <w:rsid w:val="00C946B8"/>
    <w:rsid w:val="00C95B88"/>
    <w:rsid w:val="00C96090"/>
    <w:rsid w:val="00C96793"/>
    <w:rsid w:val="00C974A4"/>
    <w:rsid w:val="00CA0687"/>
    <w:rsid w:val="00CA1E04"/>
    <w:rsid w:val="00CA2743"/>
    <w:rsid w:val="00CA4403"/>
    <w:rsid w:val="00CA7365"/>
    <w:rsid w:val="00CA7D23"/>
    <w:rsid w:val="00CB0994"/>
    <w:rsid w:val="00CB0AED"/>
    <w:rsid w:val="00CB1872"/>
    <w:rsid w:val="00CB382A"/>
    <w:rsid w:val="00CB3968"/>
    <w:rsid w:val="00CB6095"/>
    <w:rsid w:val="00CC09BC"/>
    <w:rsid w:val="00CC12B3"/>
    <w:rsid w:val="00CC160B"/>
    <w:rsid w:val="00CC2E71"/>
    <w:rsid w:val="00CC3218"/>
    <w:rsid w:val="00CC4584"/>
    <w:rsid w:val="00CC5FFD"/>
    <w:rsid w:val="00CD0397"/>
    <w:rsid w:val="00CD0D87"/>
    <w:rsid w:val="00CD1DE3"/>
    <w:rsid w:val="00CD30BD"/>
    <w:rsid w:val="00CD6322"/>
    <w:rsid w:val="00CD71EC"/>
    <w:rsid w:val="00CD7570"/>
    <w:rsid w:val="00CD7F98"/>
    <w:rsid w:val="00CE0708"/>
    <w:rsid w:val="00CE0908"/>
    <w:rsid w:val="00CE0927"/>
    <w:rsid w:val="00CE1A50"/>
    <w:rsid w:val="00CE20A3"/>
    <w:rsid w:val="00CE2B4C"/>
    <w:rsid w:val="00CE332E"/>
    <w:rsid w:val="00CE3678"/>
    <w:rsid w:val="00CE5595"/>
    <w:rsid w:val="00CE593E"/>
    <w:rsid w:val="00CE597C"/>
    <w:rsid w:val="00CE7A98"/>
    <w:rsid w:val="00CF008B"/>
    <w:rsid w:val="00CF1229"/>
    <w:rsid w:val="00CF135C"/>
    <w:rsid w:val="00CF196F"/>
    <w:rsid w:val="00CF3475"/>
    <w:rsid w:val="00CF3566"/>
    <w:rsid w:val="00CF36EC"/>
    <w:rsid w:val="00CF3B76"/>
    <w:rsid w:val="00CF46E4"/>
    <w:rsid w:val="00CF5375"/>
    <w:rsid w:val="00CF5442"/>
    <w:rsid w:val="00CF54D7"/>
    <w:rsid w:val="00CF6EC3"/>
    <w:rsid w:val="00D005A8"/>
    <w:rsid w:val="00D00F02"/>
    <w:rsid w:val="00D018A0"/>
    <w:rsid w:val="00D01F9F"/>
    <w:rsid w:val="00D02307"/>
    <w:rsid w:val="00D036DE"/>
    <w:rsid w:val="00D036FA"/>
    <w:rsid w:val="00D04732"/>
    <w:rsid w:val="00D05C58"/>
    <w:rsid w:val="00D11DA8"/>
    <w:rsid w:val="00D11DB5"/>
    <w:rsid w:val="00D13729"/>
    <w:rsid w:val="00D1432E"/>
    <w:rsid w:val="00D14B9E"/>
    <w:rsid w:val="00D1503F"/>
    <w:rsid w:val="00D152A7"/>
    <w:rsid w:val="00D15961"/>
    <w:rsid w:val="00D165BF"/>
    <w:rsid w:val="00D17938"/>
    <w:rsid w:val="00D200FC"/>
    <w:rsid w:val="00D20101"/>
    <w:rsid w:val="00D21C5A"/>
    <w:rsid w:val="00D22194"/>
    <w:rsid w:val="00D22D8B"/>
    <w:rsid w:val="00D2329E"/>
    <w:rsid w:val="00D2583D"/>
    <w:rsid w:val="00D25C50"/>
    <w:rsid w:val="00D26477"/>
    <w:rsid w:val="00D26A91"/>
    <w:rsid w:val="00D2764B"/>
    <w:rsid w:val="00D27B03"/>
    <w:rsid w:val="00D3098E"/>
    <w:rsid w:val="00D316C9"/>
    <w:rsid w:val="00D3177C"/>
    <w:rsid w:val="00D31C97"/>
    <w:rsid w:val="00D31CAC"/>
    <w:rsid w:val="00D3216F"/>
    <w:rsid w:val="00D3499D"/>
    <w:rsid w:val="00D356D6"/>
    <w:rsid w:val="00D36AEF"/>
    <w:rsid w:val="00D37F6A"/>
    <w:rsid w:val="00D40AEE"/>
    <w:rsid w:val="00D40DDD"/>
    <w:rsid w:val="00D41064"/>
    <w:rsid w:val="00D43111"/>
    <w:rsid w:val="00D43E4F"/>
    <w:rsid w:val="00D44C0A"/>
    <w:rsid w:val="00D44DCC"/>
    <w:rsid w:val="00D45E52"/>
    <w:rsid w:val="00D46393"/>
    <w:rsid w:val="00D502E1"/>
    <w:rsid w:val="00D508E2"/>
    <w:rsid w:val="00D52BF8"/>
    <w:rsid w:val="00D53707"/>
    <w:rsid w:val="00D54EE5"/>
    <w:rsid w:val="00D54F6B"/>
    <w:rsid w:val="00D54FA2"/>
    <w:rsid w:val="00D5547A"/>
    <w:rsid w:val="00D561DB"/>
    <w:rsid w:val="00D569B1"/>
    <w:rsid w:val="00D5748A"/>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3ED0"/>
    <w:rsid w:val="00D75742"/>
    <w:rsid w:val="00D75ADC"/>
    <w:rsid w:val="00D76505"/>
    <w:rsid w:val="00D76558"/>
    <w:rsid w:val="00D808AC"/>
    <w:rsid w:val="00D80E6E"/>
    <w:rsid w:val="00D80FA9"/>
    <w:rsid w:val="00D81289"/>
    <w:rsid w:val="00D81E85"/>
    <w:rsid w:val="00D83ECA"/>
    <w:rsid w:val="00D85EC3"/>
    <w:rsid w:val="00D867C7"/>
    <w:rsid w:val="00D86804"/>
    <w:rsid w:val="00D8734C"/>
    <w:rsid w:val="00D87532"/>
    <w:rsid w:val="00D90911"/>
    <w:rsid w:val="00D91F3E"/>
    <w:rsid w:val="00D924CF"/>
    <w:rsid w:val="00D9287F"/>
    <w:rsid w:val="00D93B77"/>
    <w:rsid w:val="00D9506E"/>
    <w:rsid w:val="00D9666F"/>
    <w:rsid w:val="00DA0B0F"/>
    <w:rsid w:val="00DA14FD"/>
    <w:rsid w:val="00DA2045"/>
    <w:rsid w:val="00DA22AE"/>
    <w:rsid w:val="00DA257C"/>
    <w:rsid w:val="00DA3954"/>
    <w:rsid w:val="00DA46CD"/>
    <w:rsid w:val="00DA4B85"/>
    <w:rsid w:val="00DA4E22"/>
    <w:rsid w:val="00DA4F4C"/>
    <w:rsid w:val="00DB019D"/>
    <w:rsid w:val="00DB0994"/>
    <w:rsid w:val="00DB313D"/>
    <w:rsid w:val="00DB429B"/>
    <w:rsid w:val="00DB63BE"/>
    <w:rsid w:val="00DB7009"/>
    <w:rsid w:val="00DC152C"/>
    <w:rsid w:val="00DC1A3B"/>
    <w:rsid w:val="00DC2AAE"/>
    <w:rsid w:val="00DC3220"/>
    <w:rsid w:val="00DC323D"/>
    <w:rsid w:val="00DC3824"/>
    <w:rsid w:val="00DC4597"/>
    <w:rsid w:val="00DC4FDD"/>
    <w:rsid w:val="00DC5110"/>
    <w:rsid w:val="00DC533F"/>
    <w:rsid w:val="00DC5CBA"/>
    <w:rsid w:val="00DC7973"/>
    <w:rsid w:val="00DC7D19"/>
    <w:rsid w:val="00DD0114"/>
    <w:rsid w:val="00DD3E8E"/>
    <w:rsid w:val="00DD482C"/>
    <w:rsid w:val="00DD4AF3"/>
    <w:rsid w:val="00DD79FB"/>
    <w:rsid w:val="00DD7E88"/>
    <w:rsid w:val="00DE0649"/>
    <w:rsid w:val="00DE2746"/>
    <w:rsid w:val="00DE2DA3"/>
    <w:rsid w:val="00DE694A"/>
    <w:rsid w:val="00DE6B9D"/>
    <w:rsid w:val="00DE6DE5"/>
    <w:rsid w:val="00DE7293"/>
    <w:rsid w:val="00DE79B5"/>
    <w:rsid w:val="00DF464F"/>
    <w:rsid w:val="00DF5091"/>
    <w:rsid w:val="00DF78D9"/>
    <w:rsid w:val="00DF7D81"/>
    <w:rsid w:val="00DF7F6B"/>
    <w:rsid w:val="00E0003A"/>
    <w:rsid w:val="00E0135C"/>
    <w:rsid w:val="00E0356E"/>
    <w:rsid w:val="00E03906"/>
    <w:rsid w:val="00E03CA1"/>
    <w:rsid w:val="00E041A7"/>
    <w:rsid w:val="00E0529B"/>
    <w:rsid w:val="00E068B6"/>
    <w:rsid w:val="00E073A3"/>
    <w:rsid w:val="00E1363E"/>
    <w:rsid w:val="00E14112"/>
    <w:rsid w:val="00E16151"/>
    <w:rsid w:val="00E171C4"/>
    <w:rsid w:val="00E21008"/>
    <w:rsid w:val="00E22218"/>
    <w:rsid w:val="00E22C00"/>
    <w:rsid w:val="00E22EA0"/>
    <w:rsid w:val="00E23B4A"/>
    <w:rsid w:val="00E240A2"/>
    <w:rsid w:val="00E27FCF"/>
    <w:rsid w:val="00E31ED1"/>
    <w:rsid w:val="00E32202"/>
    <w:rsid w:val="00E354D3"/>
    <w:rsid w:val="00E35A0A"/>
    <w:rsid w:val="00E35AAA"/>
    <w:rsid w:val="00E37A39"/>
    <w:rsid w:val="00E37CF0"/>
    <w:rsid w:val="00E40C1A"/>
    <w:rsid w:val="00E44B05"/>
    <w:rsid w:val="00E55A86"/>
    <w:rsid w:val="00E56942"/>
    <w:rsid w:val="00E569B2"/>
    <w:rsid w:val="00E6124D"/>
    <w:rsid w:val="00E66C95"/>
    <w:rsid w:val="00E70014"/>
    <w:rsid w:val="00E71527"/>
    <w:rsid w:val="00E73BF8"/>
    <w:rsid w:val="00E75246"/>
    <w:rsid w:val="00E77781"/>
    <w:rsid w:val="00E82418"/>
    <w:rsid w:val="00E85BB6"/>
    <w:rsid w:val="00E86D81"/>
    <w:rsid w:val="00E86F74"/>
    <w:rsid w:val="00E877CA"/>
    <w:rsid w:val="00E918F2"/>
    <w:rsid w:val="00E91C76"/>
    <w:rsid w:val="00E91D8D"/>
    <w:rsid w:val="00E92ACC"/>
    <w:rsid w:val="00E93060"/>
    <w:rsid w:val="00E93F3E"/>
    <w:rsid w:val="00E9416F"/>
    <w:rsid w:val="00E94FC8"/>
    <w:rsid w:val="00E97BD4"/>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B7157"/>
    <w:rsid w:val="00EC15C4"/>
    <w:rsid w:val="00EC4174"/>
    <w:rsid w:val="00EC5431"/>
    <w:rsid w:val="00EC6318"/>
    <w:rsid w:val="00EC6753"/>
    <w:rsid w:val="00ED28D3"/>
    <w:rsid w:val="00ED2996"/>
    <w:rsid w:val="00ED2DA1"/>
    <w:rsid w:val="00ED2F5B"/>
    <w:rsid w:val="00ED32C5"/>
    <w:rsid w:val="00ED6418"/>
    <w:rsid w:val="00ED7C0D"/>
    <w:rsid w:val="00EE1223"/>
    <w:rsid w:val="00EE6A3D"/>
    <w:rsid w:val="00EE76AB"/>
    <w:rsid w:val="00EE7D75"/>
    <w:rsid w:val="00EF0548"/>
    <w:rsid w:val="00EF137C"/>
    <w:rsid w:val="00EF6284"/>
    <w:rsid w:val="00F008A8"/>
    <w:rsid w:val="00F00D8F"/>
    <w:rsid w:val="00F02C88"/>
    <w:rsid w:val="00F03068"/>
    <w:rsid w:val="00F03E64"/>
    <w:rsid w:val="00F0420B"/>
    <w:rsid w:val="00F0445B"/>
    <w:rsid w:val="00F064FA"/>
    <w:rsid w:val="00F06AB7"/>
    <w:rsid w:val="00F06EF5"/>
    <w:rsid w:val="00F11A67"/>
    <w:rsid w:val="00F12197"/>
    <w:rsid w:val="00F1248D"/>
    <w:rsid w:val="00F14AC2"/>
    <w:rsid w:val="00F15A8B"/>
    <w:rsid w:val="00F15B6E"/>
    <w:rsid w:val="00F15B76"/>
    <w:rsid w:val="00F172AE"/>
    <w:rsid w:val="00F17384"/>
    <w:rsid w:val="00F2321E"/>
    <w:rsid w:val="00F23689"/>
    <w:rsid w:val="00F31CF8"/>
    <w:rsid w:val="00F336F4"/>
    <w:rsid w:val="00F3473A"/>
    <w:rsid w:val="00F36E3C"/>
    <w:rsid w:val="00F3786D"/>
    <w:rsid w:val="00F37974"/>
    <w:rsid w:val="00F40030"/>
    <w:rsid w:val="00F401AD"/>
    <w:rsid w:val="00F408A4"/>
    <w:rsid w:val="00F40D6B"/>
    <w:rsid w:val="00F411A1"/>
    <w:rsid w:val="00F42439"/>
    <w:rsid w:val="00F43149"/>
    <w:rsid w:val="00F46B8D"/>
    <w:rsid w:val="00F51149"/>
    <w:rsid w:val="00F52B48"/>
    <w:rsid w:val="00F52D75"/>
    <w:rsid w:val="00F53F20"/>
    <w:rsid w:val="00F571F9"/>
    <w:rsid w:val="00F60827"/>
    <w:rsid w:val="00F65671"/>
    <w:rsid w:val="00F66141"/>
    <w:rsid w:val="00F672CF"/>
    <w:rsid w:val="00F7245F"/>
    <w:rsid w:val="00F72718"/>
    <w:rsid w:val="00F745CC"/>
    <w:rsid w:val="00F7487A"/>
    <w:rsid w:val="00F74E9E"/>
    <w:rsid w:val="00F75283"/>
    <w:rsid w:val="00F76DE6"/>
    <w:rsid w:val="00F76F52"/>
    <w:rsid w:val="00F76F58"/>
    <w:rsid w:val="00F76FB0"/>
    <w:rsid w:val="00F7731C"/>
    <w:rsid w:val="00F77CD8"/>
    <w:rsid w:val="00F80806"/>
    <w:rsid w:val="00F82B95"/>
    <w:rsid w:val="00F856FD"/>
    <w:rsid w:val="00F92171"/>
    <w:rsid w:val="00F93F79"/>
    <w:rsid w:val="00F948DD"/>
    <w:rsid w:val="00F94C0C"/>
    <w:rsid w:val="00F94FC7"/>
    <w:rsid w:val="00F95062"/>
    <w:rsid w:val="00F9508F"/>
    <w:rsid w:val="00F96E86"/>
    <w:rsid w:val="00F96F51"/>
    <w:rsid w:val="00F973E0"/>
    <w:rsid w:val="00FA1132"/>
    <w:rsid w:val="00FA2ACE"/>
    <w:rsid w:val="00FA4AB3"/>
    <w:rsid w:val="00FA5E52"/>
    <w:rsid w:val="00FB1AB1"/>
    <w:rsid w:val="00FB22B2"/>
    <w:rsid w:val="00FB2B2B"/>
    <w:rsid w:val="00FB6F13"/>
    <w:rsid w:val="00FB74FD"/>
    <w:rsid w:val="00FB7D9A"/>
    <w:rsid w:val="00FC030F"/>
    <w:rsid w:val="00FC12CE"/>
    <w:rsid w:val="00FC13E7"/>
    <w:rsid w:val="00FC2427"/>
    <w:rsid w:val="00FC79EC"/>
    <w:rsid w:val="00FD1285"/>
    <w:rsid w:val="00FD141B"/>
    <w:rsid w:val="00FD2510"/>
    <w:rsid w:val="00FD3076"/>
    <w:rsid w:val="00FD55B5"/>
    <w:rsid w:val="00FD55F3"/>
    <w:rsid w:val="00FD59B2"/>
    <w:rsid w:val="00FD5A12"/>
    <w:rsid w:val="00FD5EA3"/>
    <w:rsid w:val="00FD5EEA"/>
    <w:rsid w:val="00FD7AE1"/>
    <w:rsid w:val="00FE037B"/>
    <w:rsid w:val="00FE1980"/>
    <w:rsid w:val="00FE1D04"/>
    <w:rsid w:val="00FE1F19"/>
    <w:rsid w:val="00FE282E"/>
    <w:rsid w:val="00FE492C"/>
    <w:rsid w:val="00FE6F74"/>
    <w:rsid w:val="00FE7327"/>
    <w:rsid w:val="00FF00B9"/>
    <w:rsid w:val="00FF0D04"/>
    <w:rsid w:val="00FF10EB"/>
    <w:rsid w:val="00FF48B7"/>
    <w:rsid w:val="00FF62B1"/>
    <w:rsid w:val="00FF657B"/>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1"/>
    </o:shapelayout>
  </w:shapeDefaults>
  <w:decimalSymbol w:val=","/>
  <w:listSeparator w:val=";"/>
  <w14:docId w14:val="3ABE016D"/>
  <w15:docId w15:val="{4F74E158-D017-4822-8AC8-5D59B382C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spacing w:before="120" w:after="120"/>
    </w:pPr>
    <w:rPr>
      <w:rFonts w:asciiTheme="minorHAnsi" w:hAnsiTheme="minorHAnsi" w:cstheme="minorHAnsi"/>
      <w:b/>
      <w:bCs/>
      <w:caps/>
      <w:sz w:val="20"/>
    </w:rPr>
  </w:style>
  <w:style w:type="paragraph" w:styleId="TM2">
    <w:name w:val="toc 2"/>
    <w:basedOn w:val="Normal"/>
    <w:next w:val="Normal"/>
    <w:uiPriority w:val="39"/>
    <w:rsid w:val="00C70B57"/>
    <w:pPr>
      <w:ind w:left="240"/>
    </w:pPr>
    <w:rPr>
      <w:rFonts w:asciiTheme="minorHAnsi" w:hAnsiTheme="minorHAnsi" w:cstheme="minorHAnsi"/>
      <w:smallCaps/>
      <w:sz w:val="20"/>
    </w:rPr>
  </w:style>
  <w:style w:type="paragraph" w:styleId="Sous-titre">
    <w:name w:val="Subtitle"/>
    <w:aliases w:val="Sous-titre.titre   1,titre   1,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uiPriority w:val="99"/>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uiPriority w:val="99"/>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Theme="minorHAnsi" w:hAnsiTheme="minorHAnsi" w:cstheme="minorHAnsi"/>
      <w:i/>
      <w:iCs/>
      <w:sz w:val="20"/>
    </w:rPr>
  </w:style>
  <w:style w:type="paragraph" w:styleId="TM4">
    <w:name w:val="toc 4"/>
    <w:basedOn w:val="Normal"/>
    <w:next w:val="Normal"/>
    <w:autoRedefine/>
    <w:uiPriority w:val="39"/>
    <w:semiHidden/>
    <w:pPr>
      <w:ind w:left="720"/>
    </w:pPr>
    <w:rPr>
      <w:rFonts w:asciiTheme="minorHAnsi" w:hAnsiTheme="minorHAnsi" w:cstheme="minorHAnsi"/>
      <w:sz w:val="18"/>
      <w:szCs w:val="18"/>
    </w:rPr>
  </w:style>
  <w:style w:type="paragraph" w:styleId="TM5">
    <w:name w:val="toc 5"/>
    <w:basedOn w:val="Normal"/>
    <w:next w:val="Normal"/>
    <w:autoRedefine/>
    <w:uiPriority w:val="39"/>
    <w:semiHidden/>
    <w:pPr>
      <w:ind w:left="960"/>
    </w:pPr>
    <w:rPr>
      <w:rFonts w:asciiTheme="minorHAnsi" w:hAnsiTheme="minorHAnsi" w:cstheme="minorHAnsi"/>
      <w:sz w:val="18"/>
      <w:szCs w:val="18"/>
    </w:rPr>
  </w:style>
  <w:style w:type="paragraph" w:styleId="TM6">
    <w:name w:val="toc 6"/>
    <w:basedOn w:val="Normal"/>
    <w:next w:val="Normal"/>
    <w:autoRedefine/>
    <w:uiPriority w:val="39"/>
    <w:semiHidden/>
    <w:pPr>
      <w:ind w:left="1200"/>
    </w:pPr>
    <w:rPr>
      <w:rFonts w:asciiTheme="minorHAnsi" w:hAnsiTheme="minorHAnsi" w:cstheme="minorHAnsi"/>
      <w:sz w:val="18"/>
      <w:szCs w:val="18"/>
    </w:rPr>
  </w:style>
  <w:style w:type="paragraph" w:styleId="TM7">
    <w:name w:val="toc 7"/>
    <w:basedOn w:val="Normal"/>
    <w:next w:val="Normal"/>
    <w:autoRedefine/>
    <w:uiPriority w:val="39"/>
    <w:semiHidden/>
    <w:pPr>
      <w:ind w:left="1440"/>
    </w:pPr>
    <w:rPr>
      <w:rFonts w:asciiTheme="minorHAnsi" w:hAnsiTheme="minorHAnsi" w:cstheme="minorHAnsi"/>
      <w:sz w:val="18"/>
      <w:szCs w:val="18"/>
    </w:rPr>
  </w:style>
  <w:style w:type="paragraph" w:styleId="TM8">
    <w:name w:val="toc 8"/>
    <w:basedOn w:val="Normal"/>
    <w:next w:val="Normal"/>
    <w:autoRedefine/>
    <w:uiPriority w:val="39"/>
    <w:semiHidden/>
    <w:pPr>
      <w:ind w:left="1680"/>
    </w:pPr>
    <w:rPr>
      <w:rFonts w:asciiTheme="minorHAnsi" w:hAnsiTheme="minorHAnsi" w:cstheme="minorHAnsi"/>
      <w:sz w:val="18"/>
      <w:szCs w:val="18"/>
    </w:rPr>
  </w:style>
  <w:style w:type="paragraph" w:styleId="TM9">
    <w:name w:val="toc 9"/>
    <w:basedOn w:val="Normal"/>
    <w:next w:val="Normal"/>
    <w:autoRedefine/>
    <w:uiPriority w:val="39"/>
    <w:semiHidden/>
    <w:pPr>
      <w:ind w:left="1920"/>
    </w:pPr>
    <w:rPr>
      <w:rFonts w:asciiTheme="minorHAnsi" w:hAnsiTheme="minorHAnsi" w:cstheme="minorHAnsi"/>
      <w:sz w:val="18"/>
      <w:szCs w:val="18"/>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titre   1 Car,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link w:val="NormalWebCar"/>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39"/>
    <w:qFormat/>
    <w:rsid w:val="0075680F"/>
    <w:rPr>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uiPriority w:val="99"/>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1"/>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aliases w:val="Footnote Car1,Footnote Text Char2 Char Car1,Footnote Text Char Char1 Char1 Car1,Footnote Text Char1 Char Char Char1 Car1,Footnote Text Char Char Char Char Char Car1,Footnote Text Char1 Char1 Char Car1,single spac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Grid">
    <w:name w:val="TableGrid"/>
    <w:rsid w:val="00E0390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Mentionnonrsolue3">
    <w:name w:val="Mention non résolue3"/>
    <w:basedOn w:val="Policepardfaut"/>
    <w:uiPriority w:val="99"/>
    <w:semiHidden/>
    <w:unhideWhenUsed/>
    <w:rsid w:val="00E03906"/>
    <w:rPr>
      <w:color w:val="605E5C"/>
      <w:shd w:val="clear" w:color="auto" w:fill="E1DFDD"/>
    </w:rPr>
  </w:style>
  <w:style w:type="character" w:customStyle="1" w:styleId="Titre1Car1">
    <w:name w:val="Titre 1 Car1"/>
    <w:aliases w:val="Document Header1 Car1,Main Section Heading Car1,Titre 1 Car Car Car Car Car Car Car Car Car Car Car Car Car Car Car Car Car Car Car1"/>
    <w:basedOn w:val="Policepardfaut"/>
    <w:uiPriority w:val="9"/>
    <w:rsid w:val="00D80E6E"/>
    <w:rPr>
      <w:rFonts w:asciiTheme="majorHAnsi" w:eastAsiaTheme="majorEastAsia" w:hAnsiTheme="majorHAnsi" w:cstheme="majorBidi"/>
      <w:b/>
      <w:bCs/>
      <w:color w:val="365F91" w:themeColor="accent1" w:themeShade="BF"/>
      <w:sz w:val="28"/>
      <w:szCs w:val="28"/>
    </w:rPr>
  </w:style>
  <w:style w:type="character" w:customStyle="1" w:styleId="Titre2Car1">
    <w:name w:val="Titre 2 Car1"/>
    <w:aliases w:val="Title Header2 Car1,h2 Car1,Paranum Car1,Titre 2 Car Car Car Car Car Car Car Car Car1,titre  1 Car1"/>
    <w:basedOn w:val="Policepardfaut"/>
    <w:uiPriority w:val="9"/>
    <w:semiHidden/>
    <w:rsid w:val="00D80E6E"/>
    <w:rPr>
      <w:rFonts w:asciiTheme="majorHAnsi" w:eastAsiaTheme="majorEastAsia" w:hAnsiTheme="majorHAnsi" w:cstheme="majorBidi"/>
      <w:b/>
      <w:bCs/>
      <w:color w:val="4F81BD" w:themeColor="accent1"/>
      <w:sz w:val="26"/>
      <w:szCs w:val="26"/>
    </w:rPr>
  </w:style>
  <w:style w:type="character" w:customStyle="1" w:styleId="Titre3Car1">
    <w:name w:val="Titre 3 Car1"/>
    <w:aliases w:val="Section Header3 Car1,Sub-Clause Paragraph Car1"/>
    <w:basedOn w:val="Policepardfaut"/>
    <w:uiPriority w:val="99"/>
    <w:semiHidden/>
    <w:rsid w:val="00D80E6E"/>
    <w:rPr>
      <w:rFonts w:asciiTheme="majorHAnsi" w:eastAsiaTheme="majorEastAsia" w:hAnsiTheme="majorHAnsi" w:cstheme="majorBidi"/>
      <w:b/>
      <w:bCs/>
      <w:color w:val="4F81BD" w:themeColor="accent1"/>
      <w:sz w:val="24"/>
    </w:rPr>
  </w:style>
  <w:style w:type="character" w:customStyle="1" w:styleId="Titre4Car1">
    <w:name w:val="Titre 4 Car1"/>
    <w:aliases w:val="Sub-Clause Sub-paragraph Car1,ClauseSubSub_No&amp;Name Car1,titre  3 Car1"/>
    <w:basedOn w:val="Policepardfaut"/>
    <w:uiPriority w:val="9"/>
    <w:semiHidden/>
    <w:rsid w:val="00D80E6E"/>
    <w:rPr>
      <w:rFonts w:asciiTheme="majorHAnsi" w:eastAsiaTheme="majorEastAsia" w:hAnsiTheme="majorHAnsi" w:cstheme="majorBidi"/>
      <w:b/>
      <w:bCs/>
      <w:i/>
      <w:iCs/>
      <w:color w:val="4F81BD" w:themeColor="accent1"/>
      <w:sz w:val="24"/>
    </w:rPr>
  </w:style>
  <w:style w:type="character" w:customStyle="1" w:styleId="Titre5Car1">
    <w:name w:val="Titre 5 Car1"/>
    <w:aliases w:val="Side Car1"/>
    <w:basedOn w:val="Policepardfaut"/>
    <w:uiPriority w:val="9"/>
    <w:semiHidden/>
    <w:rsid w:val="00D80E6E"/>
    <w:rPr>
      <w:rFonts w:asciiTheme="majorHAnsi" w:eastAsiaTheme="majorEastAsia" w:hAnsiTheme="majorHAnsi" w:cstheme="majorBidi"/>
      <w:color w:val="243F60" w:themeColor="accent1" w:themeShade="7F"/>
      <w:sz w:val="24"/>
    </w:rPr>
  </w:style>
  <w:style w:type="character" w:customStyle="1" w:styleId="Titre6Car1">
    <w:name w:val="Titre 6 Car1"/>
    <w:aliases w:val="Titre  4 Car1"/>
    <w:basedOn w:val="Policepardfaut"/>
    <w:uiPriority w:val="9"/>
    <w:semiHidden/>
    <w:rsid w:val="00D80E6E"/>
    <w:rPr>
      <w:rFonts w:asciiTheme="majorHAnsi" w:eastAsiaTheme="majorEastAsia" w:hAnsiTheme="majorHAnsi" w:cstheme="majorBidi"/>
      <w:i/>
      <w:iCs/>
      <w:color w:val="243F60" w:themeColor="accent1" w:themeShade="7F"/>
      <w:sz w:val="24"/>
    </w:rPr>
  </w:style>
  <w:style w:type="character" w:customStyle="1" w:styleId="Titre7Car1">
    <w:name w:val="Titre 7 Car1"/>
    <w:aliases w:val="Titre  5 Car1"/>
    <w:basedOn w:val="Policepardfaut"/>
    <w:uiPriority w:val="9"/>
    <w:semiHidden/>
    <w:rsid w:val="00D80E6E"/>
    <w:rPr>
      <w:rFonts w:asciiTheme="majorHAnsi" w:eastAsiaTheme="majorEastAsia" w:hAnsiTheme="majorHAnsi" w:cstheme="majorBidi"/>
      <w:i/>
      <w:iCs/>
      <w:color w:val="404040" w:themeColor="text1" w:themeTint="BF"/>
      <w:sz w:val="24"/>
    </w:rPr>
  </w:style>
  <w:style w:type="character" w:customStyle="1" w:styleId="En-tteCar1">
    <w:name w:val="En-tête Car1"/>
    <w:aliases w:val="Para3 Car1,heading 3 after h2 Car1,h Car1,h3+ Car1,ContentsHeader Car1,hd Car1,he Car1,En-tête-LP Car1,En-tête client Car1,alize Car1,STYLE NORMAL Car1"/>
    <w:basedOn w:val="Policepardfaut"/>
    <w:uiPriority w:val="99"/>
    <w:semiHidden/>
    <w:rsid w:val="00D80E6E"/>
    <w:rPr>
      <w:rFonts w:ascii="Times New Roman" w:eastAsia="Times New Roman" w:hAnsi="Times New Roman" w:cs="Times New Roman"/>
      <w:sz w:val="24"/>
      <w:szCs w:val="20"/>
      <w:lang w:eastAsia="fr-FR"/>
    </w:rPr>
  </w:style>
  <w:style w:type="character" w:customStyle="1" w:styleId="Sous-titreCar1">
    <w:name w:val="Sous-titre Car1"/>
    <w:aliases w:val="titre   1 Car1"/>
    <w:basedOn w:val="Policepardfaut"/>
    <w:uiPriority w:val="11"/>
    <w:locked/>
    <w:rsid w:val="00D80E6E"/>
    <w:rPr>
      <w:rFonts w:ascii="Times New Roman" w:eastAsia="Times New Roman" w:hAnsi="Times New Roman" w:cs="Times New Roman"/>
      <w:b/>
      <w:sz w:val="44"/>
      <w:szCs w:val="20"/>
      <w:lang w:val="es-ES_tradnl" w:eastAsia="fr-FR"/>
    </w:rPr>
  </w:style>
  <w:style w:type="paragraph" w:customStyle="1" w:styleId="footnotedescription">
    <w:name w:val="footnote description"/>
    <w:next w:val="Normal"/>
    <w:link w:val="footnotedescriptionChar"/>
    <w:hidden/>
    <w:rsid w:val="001D0529"/>
    <w:pPr>
      <w:spacing w:line="259" w:lineRule="auto"/>
      <w:ind w:left="360" w:right="226"/>
    </w:pPr>
    <w:rPr>
      <w:rFonts w:ascii="Calibri" w:eastAsia="Calibri" w:hAnsi="Calibri" w:cs="Calibri"/>
      <w:color w:val="000000"/>
      <w:sz w:val="18"/>
      <w:szCs w:val="22"/>
    </w:rPr>
  </w:style>
  <w:style w:type="character" w:customStyle="1" w:styleId="footnotedescriptionChar">
    <w:name w:val="footnote description Char"/>
    <w:link w:val="footnotedescription"/>
    <w:rsid w:val="001D0529"/>
    <w:rPr>
      <w:rFonts w:ascii="Calibri" w:eastAsia="Calibri" w:hAnsi="Calibri" w:cs="Calibri"/>
      <w:color w:val="000000"/>
      <w:sz w:val="18"/>
      <w:szCs w:val="22"/>
    </w:rPr>
  </w:style>
  <w:style w:type="character" w:customStyle="1" w:styleId="footnotemark">
    <w:name w:val="footnote mark"/>
    <w:hidden/>
    <w:rsid w:val="001D0529"/>
    <w:rPr>
      <w:rFonts w:ascii="Calibri" w:eastAsia="Calibri" w:hAnsi="Calibri" w:cs="Calibri"/>
      <w:color w:val="000000"/>
      <w:sz w:val="18"/>
      <w:vertAlign w:val="superscript"/>
    </w:rPr>
  </w:style>
  <w:style w:type="paragraph" w:customStyle="1" w:styleId="DefaultText1">
    <w:name w:val="Default Text:1"/>
    <w:basedOn w:val="Normal"/>
    <w:rsid w:val="001D0529"/>
    <w:pPr>
      <w:overflowPunct w:val="0"/>
      <w:autoSpaceDE w:val="0"/>
      <w:autoSpaceDN w:val="0"/>
      <w:adjustRightInd w:val="0"/>
      <w:textAlignment w:val="baseline"/>
    </w:pPr>
    <w:rPr>
      <w:lang w:val="en-US"/>
    </w:rPr>
  </w:style>
  <w:style w:type="character" w:customStyle="1" w:styleId="Mentionnonrsolue4">
    <w:name w:val="Mention non résolue4"/>
    <w:basedOn w:val="Policepardfaut"/>
    <w:uiPriority w:val="99"/>
    <w:semiHidden/>
    <w:unhideWhenUsed/>
    <w:rsid w:val="00C946B8"/>
    <w:rPr>
      <w:color w:val="605E5C"/>
      <w:shd w:val="clear" w:color="auto" w:fill="E1DFDD"/>
    </w:rPr>
  </w:style>
  <w:style w:type="paragraph" w:customStyle="1" w:styleId="DTAOpices">
    <w:name w:val="DTAO pièces"/>
    <w:basedOn w:val="Normal"/>
    <w:link w:val="DTAOpicesCar"/>
    <w:autoRedefine/>
    <w:qFormat/>
    <w:rsid w:val="00A63BF3"/>
    <w:pPr>
      <w:widowControl w:val="0"/>
      <w:autoSpaceDE w:val="0"/>
      <w:spacing w:before="240" w:after="240"/>
      <w:ind w:left="2127" w:hanging="2127"/>
      <w:outlineLvl w:val="0"/>
    </w:pPr>
    <w:rPr>
      <w:rFonts w:ascii="Bookman Old Style" w:eastAsia="Calibri" w:hAnsi="Bookman Old Style"/>
      <w:b/>
      <w:caps/>
      <w:spacing w:val="45"/>
      <w:szCs w:val="24"/>
      <w:lang w:val="fr-CM" w:eastAsia="en-US"/>
    </w:rPr>
  </w:style>
  <w:style w:type="character" w:customStyle="1" w:styleId="DTAOpicesCar">
    <w:name w:val="DTAO pièces Car"/>
    <w:basedOn w:val="Policepardfaut"/>
    <w:link w:val="DTAOpices"/>
    <w:rsid w:val="00A63BF3"/>
    <w:rPr>
      <w:rFonts w:ascii="Bookman Old Style" w:eastAsia="Calibri" w:hAnsi="Bookman Old Style"/>
      <w:b/>
      <w:caps/>
      <w:spacing w:val="45"/>
      <w:sz w:val="24"/>
      <w:szCs w:val="24"/>
      <w:lang w:val="fr-CM" w:eastAsia="en-US"/>
    </w:rPr>
  </w:style>
  <w:style w:type="character" w:customStyle="1" w:styleId="NormalWebCar">
    <w:name w:val="Normal (Web) Car"/>
    <w:link w:val="NormalWeb"/>
    <w:uiPriority w:val="99"/>
    <w:rsid w:val="00775E82"/>
    <w:rPr>
      <w:rFonts w:ascii="Arial Unicode MS" w:eastAsia="Arial Unicode MS" w:hAnsi="Arial Unicode MS" w:cs="Arial Unicode MS"/>
      <w:sz w:val="24"/>
      <w:szCs w:val="24"/>
      <w:lang w:val="en-US" w:eastAsia="en-US"/>
    </w:rPr>
  </w:style>
  <w:style w:type="numbering" w:customStyle="1" w:styleId="Aucuneliste1">
    <w:name w:val="Aucune liste1"/>
    <w:next w:val="Aucuneliste"/>
    <w:uiPriority w:val="99"/>
    <w:semiHidden/>
    <w:unhideWhenUsed/>
    <w:rsid w:val="00775E82"/>
  </w:style>
  <w:style w:type="paragraph" w:customStyle="1" w:styleId="msonormal0">
    <w:name w:val="msonormal"/>
    <w:basedOn w:val="Normal"/>
    <w:uiPriority w:val="99"/>
    <w:semiHidden/>
    <w:rsid w:val="00775E82"/>
    <w:pPr>
      <w:spacing w:before="100" w:beforeAutospacing="1" w:after="100" w:afterAutospacing="1"/>
    </w:pPr>
    <w:rPr>
      <w:rFonts w:eastAsiaTheme="minorEastAsia"/>
      <w:szCs w:val="24"/>
      <w:lang w:val="en-US" w:eastAsia="en-US"/>
    </w:rPr>
  </w:style>
  <w:style w:type="paragraph" w:styleId="Retrait1religne">
    <w:name w:val="Body Text First Indent"/>
    <w:basedOn w:val="Corpsdetexte"/>
    <w:link w:val="Retrait1religneCar"/>
    <w:uiPriority w:val="99"/>
    <w:semiHidden/>
    <w:unhideWhenUsed/>
    <w:rsid w:val="00775E82"/>
    <w:pPr>
      <w:ind w:firstLine="360"/>
      <w:jc w:val="left"/>
    </w:pPr>
    <w:rPr>
      <w:szCs w:val="24"/>
      <w:lang w:val="fr-FR"/>
    </w:rPr>
  </w:style>
  <w:style w:type="character" w:customStyle="1" w:styleId="Retrait1religneCar">
    <w:name w:val="Retrait 1re ligne Car"/>
    <w:basedOn w:val="CorpsdetexteCar"/>
    <w:link w:val="Retrait1religne"/>
    <w:uiPriority w:val="99"/>
    <w:semiHidden/>
    <w:rsid w:val="00775E82"/>
    <w:rPr>
      <w:sz w:val="24"/>
      <w:szCs w:val="24"/>
      <w:lang w:val="es-ES_tradnl"/>
    </w:rPr>
  </w:style>
  <w:style w:type="paragraph" w:customStyle="1" w:styleId="NO">
    <w:name w:val="NO"/>
    <w:uiPriority w:val="99"/>
    <w:semiHidden/>
    <w:rsid w:val="00775E82"/>
    <w:pPr>
      <w:jc w:val="both"/>
    </w:pPr>
    <w:rPr>
      <w:sz w:val="24"/>
      <w:szCs w:val="24"/>
    </w:rPr>
  </w:style>
  <w:style w:type="paragraph" w:customStyle="1" w:styleId="C2">
    <w:name w:val="C2"/>
    <w:uiPriority w:val="99"/>
    <w:semiHidden/>
    <w:rsid w:val="00775E82"/>
    <w:pPr>
      <w:spacing w:line="240" w:lineRule="exact"/>
      <w:jc w:val="center"/>
    </w:pPr>
    <w:rPr>
      <w:rFonts w:ascii="Helvetica-Narrow" w:hAnsi="Helvetica-Narrow" w:cs="Helvetica-Narrow"/>
      <w:b/>
      <w:bCs/>
      <w:caps/>
      <w:sz w:val="28"/>
      <w:szCs w:val="28"/>
    </w:rPr>
  </w:style>
  <w:style w:type="paragraph" w:customStyle="1" w:styleId="TI">
    <w:name w:val="TI"/>
    <w:uiPriority w:val="99"/>
    <w:semiHidden/>
    <w:rsid w:val="00775E82"/>
    <w:pPr>
      <w:tabs>
        <w:tab w:val="left" w:pos="1008"/>
      </w:tabs>
      <w:ind w:left="340" w:hanging="340"/>
      <w:jc w:val="both"/>
    </w:pPr>
    <w:rPr>
      <w:sz w:val="24"/>
      <w:szCs w:val="24"/>
    </w:rPr>
  </w:style>
  <w:style w:type="paragraph" w:customStyle="1" w:styleId="T1">
    <w:name w:val="T1"/>
    <w:uiPriority w:val="99"/>
    <w:semiHidden/>
    <w:rsid w:val="00775E82"/>
    <w:pPr>
      <w:tabs>
        <w:tab w:val="left" w:pos="576"/>
      </w:tabs>
      <w:ind w:left="454" w:hanging="454"/>
    </w:pPr>
    <w:rPr>
      <w:b/>
      <w:bCs/>
      <w:caps/>
      <w:sz w:val="28"/>
      <w:szCs w:val="28"/>
    </w:rPr>
  </w:style>
  <w:style w:type="paragraph" w:customStyle="1" w:styleId="T2">
    <w:name w:val="T2"/>
    <w:uiPriority w:val="99"/>
    <w:semiHidden/>
    <w:rsid w:val="00775E82"/>
    <w:pPr>
      <w:tabs>
        <w:tab w:val="left" w:pos="1152"/>
      </w:tabs>
      <w:ind w:left="567" w:hanging="567"/>
      <w:jc w:val="both"/>
    </w:pPr>
    <w:rPr>
      <w:b/>
      <w:bCs/>
      <w:caps/>
      <w:sz w:val="24"/>
      <w:szCs w:val="24"/>
    </w:rPr>
  </w:style>
  <w:style w:type="paragraph" w:customStyle="1" w:styleId="T4">
    <w:name w:val="T4"/>
    <w:uiPriority w:val="99"/>
    <w:semiHidden/>
    <w:rsid w:val="00775E82"/>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semiHidden/>
    <w:rsid w:val="00775E82"/>
    <w:pPr>
      <w:tabs>
        <w:tab w:val="left" w:pos="1152"/>
        <w:tab w:val="left" w:pos="1291"/>
      </w:tabs>
      <w:ind w:left="567" w:hanging="567"/>
    </w:pPr>
    <w:rPr>
      <w:b/>
      <w:bCs/>
      <w:sz w:val="24"/>
      <w:szCs w:val="24"/>
    </w:rPr>
  </w:style>
  <w:style w:type="paragraph" w:customStyle="1" w:styleId="S1">
    <w:name w:val="S1"/>
    <w:uiPriority w:val="99"/>
    <w:semiHidden/>
    <w:rsid w:val="00775E82"/>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semiHidden/>
    <w:rsid w:val="00775E82"/>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semiHidden/>
    <w:rsid w:val="00775E82"/>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semiHidden/>
    <w:rsid w:val="00775E82"/>
    <w:pPr>
      <w:spacing w:line="240" w:lineRule="exact"/>
      <w:ind w:firstLine="1134"/>
      <w:jc w:val="both"/>
    </w:pPr>
    <w:rPr>
      <w:i/>
      <w:iCs/>
      <w:sz w:val="24"/>
      <w:szCs w:val="24"/>
    </w:rPr>
  </w:style>
  <w:style w:type="paragraph" w:customStyle="1" w:styleId="AV">
    <w:name w:val="AV"/>
    <w:uiPriority w:val="99"/>
    <w:semiHidden/>
    <w:rsid w:val="00775E82"/>
    <w:pPr>
      <w:spacing w:line="240" w:lineRule="exact"/>
      <w:ind w:firstLine="1134"/>
      <w:jc w:val="both"/>
    </w:pPr>
    <w:rPr>
      <w:sz w:val="24"/>
      <w:szCs w:val="24"/>
    </w:rPr>
  </w:style>
  <w:style w:type="paragraph" w:customStyle="1" w:styleId="F1">
    <w:name w:val="F1"/>
    <w:uiPriority w:val="99"/>
    <w:semiHidden/>
    <w:rsid w:val="00775E82"/>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semiHidden/>
    <w:rsid w:val="00775E82"/>
    <w:pPr>
      <w:tabs>
        <w:tab w:val="left" w:pos="1435"/>
      </w:tabs>
      <w:spacing w:line="240" w:lineRule="exact"/>
      <w:ind w:left="1435" w:hanging="227"/>
      <w:jc w:val="both"/>
    </w:pPr>
    <w:rPr>
      <w:sz w:val="24"/>
      <w:szCs w:val="24"/>
    </w:rPr>
  </w:style>
  <w:style w:type="paragraph" w:customStyle="1" w:styleId="ON">
    <w:name w:val="ON"/>
    <w:uiPriority w:val="99"/>
    <w:semiHidden/>
    <w:rsid w:val="00775E82"/>
    <w:pPr>
      <w:tabs>
        <w:tab w:val="left" w:pos="432"/>
      </w:tabs>
      <w:spacing w:line="240" w:lineRule="exact"/>
      <w:ind w:left="431" w:hanging="431"/>
      <w:jc w:val="both"/>
    </w:pPr>
  </w:style>
  <w:style w:type="paragraph" w:customStyle="1" w:styleId="C1">
    <w:name w:val="C1"/>
    <w:uiPriority w:val="99"/>
    <w:semiHidden/>
    <w:rsid w:val="00775E82"/>
    <w:pPr>
      <w:spacing w:line="240" w:lineRule="exact"/>
      <w:jc w:val="center"/>
    </w:pPr>
    <w:rPr>
      <w:rFonts w:ascii="Helvetica-Narrow" w:hAnsi="Helvetica-Narrow" w:cs="Helvetica-Narrow"/>
      <w:b/>
      <w:bCs/>
      <w:caps/>
      <w:sz w:val="32"/>
      <w:szCs w:val="32"/>
    </w:rPr>
  </w:style>
  <w:style w:type="paragraph" w:customStyle="1" w:styleId="T5">
    <w:name w:val="T5"/>
    <w:uiPriority w:val="99"/>
    <w:semiHidden/>
    <w:rsid w:val="00775E82"/>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semiHidden/>
    <w:rsid w:val="00775E82"/>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semiHidden/>
    <w:rsid w:val="00775E82"/>
    <w:pPr>
      <w:spacing w:line="240" w:lineRule="exact"/>
      <w:ind w:left="1418" w:hanging="284"/>
    </w:pPr>
    <w:rPr>
      <w:rFonts w:ascii="ZapfDingbats" w:hAnsi="ZapfDingbats" w:cs="ZapfDingbats"/>
    </w:rPr>
  </w:style>
  <w:style w:type="paragraph" w:customStyle="1" w:styleId="C3">
    <w:name w:val="C3"/>
    <w:uiPriority w:val="99"/>
    <w:semiHidden/>
    <w:rsid w:val="00775E82"/>
    <w:pPr>
      <w:spacing w:line="240" w:lineRule="exact"/>
      <w:jc w:val="center"/>
    </w:pPr>
    <w:rPr>
      <w:rFonts w:ascii="Helvetica-Narrow" w:hAnsi="Helvetica-Narrow" w:cs="Helvetica-Narrow"/>
      <w:b/>
      <w:bCs/>
      <w:caps/>
      <w:sz w:val="24"/>
      <w:szCs w:val="24"/>
    </w:rPr>
  </w:style>
  <w:style w:type="paragraph" w:customStyle="1" w:styleId="TT">
    <w:name w:val="TT"/>
    <w:uiPriority w:val="99"/>
    <w:semiHidden/>
    <w:rsid w:val="00775E82"/>
    <w:pPr>
      <w:tabs>
        <w:tab w:val="left" w:pos="1584"/>
        <w:tab w:val="left" w:pos="1723"/>
      </w:tabs>
      <w:spacing w:line="240" w:lineRule="exact"/>
      <w:ind w:left="1584" w:hanging="149"/>
      <w:jc w:val="both"/>
    </w:pPr>
    <w:rPr>
      <w:sz w:val="24"/>
      <w:szCs w:val="24"/>
    </w:rPr>
  </w:style>
  <w:style w:type="paragraph" w:customStyle="1" w:styleId="NN">
    <w:name w:val="NN"/>
    <w:uiPriority w:val="99"/>
    <w:semiHidden/>
    <w:rsid w:val="00775E82"/>
    <w:pPr>
      <w:tabs>
        <w:tab w:val="left" w:pos="576"/>
      </w:tabs>
      <w:spacing w:line="240" w:lineRule="exact"/>
      <w:ind w:left="576" w:hanging="145"/>
      <w:jc w:val="both"/>
    </w:pPr>
    <w:rPr>
      <w:i/>
      <w:iCs/>
      <w:sz w:val="18"/>
      <w:szCs w:val="18"/>
    </w:rPr>
  </w:style>
  <w:style w:type="paragraph" w:customStyle="1" w:styleId="OO">
    <w:name w:val="OO"/>
    <w:uiPriority w:val="99"/>
    <w:semiHidden/>
    <w:rsid w:val="00775E82"/>
    <w:pPr>
      <w:tabs>
        <w:tab w:val="left" w:pos="864"/>
      </w:tabs>
      <w:spacing w:line="240" w:lineRule="exact"/>
      <w:ind w:left="864" w:hanging="288"/>
      <w:jc w:val="both"/>
    </w:pPr>
    <w:rPr>
      <w:i/>
      <w:iCs/>
      <w:sz w:val="18"/>
      <w:szCs w:val="18"/>
    </w:rPr>
  </w:style>
  <w:style w:type="paragraph" w:customStyle="1" w:styleId="N2">
    <w:name w:val="N2"/>
    <w:basedOn w:val="Normal"/>
    <w:uiPriority w:val="99"/>
    <w:semiHidden/>
    <w:rsid w:val="00775E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retrait">
    <w:name w:val="retrait"/>
    <w:basedOn w:val="Normal"/>
    <w:uiPriority w:val="99"/>
    <w:semiHidden/>
    <w:rsid w:val="00775E82"/>
    <w:pPr>
      <w:ind w:left="851" w:hanging="284"/>
      <w:jc w:val="both"/>
    </w:pPr>
    <w:rPr>
      <w:szCs w:val="24"/>
      <w:lang w:val="fr-CM"/>
    </w:rPr>
  </w:style>
  <w:style w:type="paragraph" w:customStyle="1" w:styleId="BEN">
    <w:name w:val="BEN"/>
    <w:basedOn w:val="Normal"/>
    <w:uiPriority w:val="99"/>
    <w:semiHidden/>
    <w:rsid w:val="00775E82"/>
    <w:pPr>
      <w:jc w:val="both"/>
    </w:pPr>
    <w:rPr>
      <w:szCs w:val="24"/>
      <w:lang w:val="fr-CM"/>
    </w:rPr>
  </w:style>
  <w:style w:type="paragraph" w:customStyle="1" w:styleId="GT">
    <w:name w:val="GT"/>
    <w:uiPriority w:val="99"/>
    <w:semiHidden/>
    <w:rsid w:val="00775E82"/>
    <w:pPr>
      <w:spacing w:line="240" w:lineRule="exact"/>
      <w:jc w:val="center"/>
    </w:pPr>
    <w:rPr>
      <w:rFonts w:ascii="Arial" w:hAnsi="Arial" w:cs="Arial"/>
      <w:b/>
      <w:bCs/>
      <w:sz w:val="28"/>
      <w:szCs w:val="28"/>
    </w:rPr>
  </w:style>
  <w:style w:type="paragraph" w:customStyle="1" w:styleId="HO">
    <w:name w:val="HO"/>
    <w:basedOn w:val="Normal"/>
    <w:uiPriority w:val="99"/>
    <w:semiHidden/>
    <w:rsid w:val="00775E82"/>
    <w:rPr>
      <w:rFonts w:ascii="Helvetica-Narrow" w:hAnsi="Helvetica-Narrow" w:cs="Helvetica-Narrow"/>
      <w:sz w:val="22"/>
      <w:szCs w:val="22"/>
      <w:lang w:val="fr-CM"/>
    </w:rPr>
  </w:style>
  <w:style w:type="paragraph" w:customStyle="1" w:styleId="par2">
    <w:name w:val="par2"/>
    <w:basedOn w:val="Normal"/>
    <w:uiPriority w:val="99"/>
    <w:semiHidden/>
    <w:rsid w:val="00775E82"/>
    <w:pPr>
      <w:tabs>
        <w:tab w:val="left" w:pos="851"/>
      </w:tabs>
      <w:spacing w:after="120"/>
      <w:jc w:val="both"/>
    </w:pPr>
    <w:rPr>
      <w:szCs w:val="24"/>
      <w:lang w:val="fr-CM"/>
    </w:rPr>
  </w:style>
  <w:style w:type="paragraph" w:customStyle="1" w:styleId="TIT">
    <w:name w:val="TIT"/>
    <w:basedOn w:val="Normal"/>
    <w:next w:val="Normal"/>
    <w:uiPriority w:val="99"/>
    <w:semiHidden/>
    <w:rsid w:val="00775E82"/>
    <w:pPr>
      <w:spacing w:before="240" w:after="240"/>
      <w:jc w:val="center"/>
    </w:pPr>
    <w:rPr>
      <w:b/>
      <w:bCs/>
      <w:szCs w:val="24"/>
      <w:lang w:val="fr-CM"/>
    </w:rPr>
  </w:style>
  <w:style w:type="paragraph" w:customStyle="1" w:styleId="xl26">
    <w:name w:val="xl26"/>
    <w:basedOn w:val="Normal"/>
    <w:uiPriority w:val="99"/>
    <w:semiHidden/>
    <w:rsid w:val="00775E82"/>
    <w:pPr>
      <w:pBdr>
        <w:left w:val="single" w:sz="4" w:space="0" w:color="auto"/>
      </w:pBdr>
      <w:spacing w:before="100" w:beforeAutospacing="1" w:after="100" w:afterAutospacing="1"/>
      <w:jc w:val="center"/>
    </w:pPr>
    <w:rPr>
      <w:rFonts w:ascii="Arial" w:hAnsi="Arial" w:cs="Arial"/>
      <w:b/>
      <w:bCs/>
      <w:szCs w:val="24"/>
      <w:lang w:val="fr-CM"/>
    </w:rPr>
  </w:style>
  <w:style w:type="paragraph" w:customStyle="1" w:styleId="xl27">
    <w:name w:val="xl27"/>
    <w:basedOn w:val="Normal"/>
    <w:uiPriority w:val="99"/>
    <w:semiHidden/>
    <w:rsid w:val="00775E82"/>
    <w:pPr>
      <w:spacing w:before="100" w:beforeAutospacing="1" w:after="100" w:afterAutospacing="1"/>
      <w:jc w:val="center"/>
    </w:pPr>
    <w:rPr>
      <w:szCs w:val="24"/>
      <w:lang w:val="fr-CM"/>
    </w:rPr>
  </w:style>
  <w:style w:type="paragraph" w:customStyle="1" w:styleId="BlockText1">
    <w:name w:val="Block Text1"/>
    <w:basedOn w:val="Normal"/>
    <w:uiPriority w:val="99"/>
    <w:semiHidden/>
    <w:rsid w:val="00775E82"/>
    <w:pPr>
      <w:widowControl w:val="0"/>
      <w:ind w:left="5664" w:right="-286"/>
    </w:pPr>
    <w:rPr>
      <w:b/>
      <w:sz w:val="22"/>
      <w:lang w:val="fr-CA"/>
    </w:rPr>
  </w:style>
  <w:style w:type="paragraph" w:customStyle="1" w:styleId="siliacII">
    <w:name w:val="siliac II"/>
    <w:basedOn w:val="Normal"/>
    <w:uiPriority w:val="99"/>
    <w:semiHidden/>
    <w:rsid w:val="00775E82"/>
    <w:pPr>
      <w:spacing w:before="100" w:beforeAutospacing="1" w:after="120" w:line="300" w:lineRule="exact"/>
      <w:ind w:left="284"/>
      <w:outlineLvl w:val="2"/>
    </w:pPr>
    <w:rPr>
      <w:rFonts w:ascii="Arial" w:hAnsi="Arial"/>
      <w:b/>
      <w:szCs w:val="24"/>
      <w:lang w:val="fr-CM"/>
    </w:rPr>
  </w:style>
  <w:style w:type="paragraph" w:customStyle="1" w:styleId="corpsdetexte0">
    <w:name w:val="corps de texte"/>
    <w:basedOn w:val="Normal"/>
    <w:uiPriority w:val="99"/>
    <w:semiHidden/>
    <w:rsid w:val="00775E82"/>
    <w:pPr>
      <w:spacing w:after="160" w:line="300" w:lineRule="exact"/>
      <w:jc w:val="both"/>
    </w:pPr>
    <w:rPr>
      <w:szCs w:val="24"/>
      <w:lang w:val="fr-CM"/>
    </w:rPr>
  </w:style>
  <w:style w:type="paragraph" w:customStyle="1" w:styleId="Adressedelexpditeur">
    <w:name w:val="Adresse de l’expéditeur"/>
    <w:basedOn w:val="Normal"/>
    <w:uiPriority w:val="99"/>
    <w:semiHidden/>
    <w:rsid w:val="00775E82"/>
    <w:pPr>
      <w:keepLines/>
      <w:framePr w:w="5160" w:h="840" w:wrap="notBeside" w:vAnchor="page" w:hAnchor="page" w:x="6121" w:y="915" w:anchorLock="1"/>
      <w:tabs>
        <w:tab w:val="left" w:pos="2160"/>
      </w:tabs>
      <w:spacing w:line="160" w:lineRule="atLeast"/>
    </w:pPr>
    <w:rPr>
      <w:rFonts w:ascii="Arial" w:hAnsi="Arial"/>
      <w:sz w:val="14"/>
    </w:rPr>
  </w:style>
  <w:style w:type="paragraph" w:customStyle="1" w:styleId="Style23">
    <w:name w:val="Style23"/>
    <w:basedOn w:val="Normal"/>
    <w:uiPriority w:val="99"/>
    <w:semiHidden/>
    <w:rsid w:val="00775E82"/>
    <w:pPr>
      <w:widowControl w:val="0"/>
      <w:autoSpaceDE w:val="0"/>
      <w:autoSpaceDN w:val="0"/>
      <w:adjustRightInd w:val="0"/>
      <w:spacing w:line="298" w:lineRule="exact"/>
      <w:ind w:firstLine="691"/>
      <w:jc w:val="both"/>
    </w:pPr>
    <w:rPr>
      <w:szCs w:val="24"/>
    </w:rPr>
  </w:style>
  <w:style w:type="paragraph" w:customStyle="1" w:styleId="TiretP06">
    <w:name w:val="Tiret P06"/>
    <w:basedOn w:val="Corpsdetexte"/>
    <w:uiPriority w:val="99"/>
    <w:semiHidden/>
    <w:rsid w:val="00775E82"/>
    <w:pPr>
      <w:numPr>
        <w:numId w:val="35"/>
      </w:numPr>
      <w:tabs>
        <w:tab w:val="num" w:pos="360"/>
      </w:tabs>
      <w:spacing w:after="60"/>
      <w:ind w:left="0" w:firstLine="0"/>
    </w:pPr>
    <w:rPr>
      <w:rFonts w:asciiTheme="minorHAnsi" w:eastAsiaTheme="minorHAnsi" w:hAnsiTheme="minorHAnsi" w:cstheme="minorBidi"/>
      <w:sz w:val="22"/>
      <w:szCs w:val="24"/>
      <w:lang w:val="fr-CM"/>
    </w:rPr>
  </w:style>
  <w:style w:type="paragraph" w:customStyle="1" w:styleId="tit1">
    <w:name w:val="tit1"/>
    <w:basedOn w:val="Normal"/>
    <w:uiPriority w:val="99"/>
    <w:semiHidden/>
    <w:rsid w:val="00775E82"/>
    <w:pPr>
      <w:spacing w:before="120" w:after="120"/>
      <w:jc w:val="both"/>
    </w:pPr>
    <w:rPr>
      <w:rFonts w:eastAsia="MS Mincho"/>
      <w:b/>
    </w:rPr>
  </w:style>
  <w:style w:type="character" w:customStyle="1" w:styleId="Style16Car">
    <w:name w:val="Style16 Car"/>
    <w:link w:val="Style16"/>
    <w:semiHidden/>
    <w:locked/>
    <w:rsid w:val="00775E82"/>
    <w:rPr>
      <w:rFonts w:ascii="Tahoma" w:hAnsi="Tahoma" w:cs="Tahoma"/>
      <w:b/>
      <w:sz w:val="24"/>
      <w:szCs w:val="24"/>
    </w:rPr>
  </w:style>
  <w:style w:type="paragraph" w:customStyle="1" w:styleId="Style16">
    <w:name w:val="Style16"/>
    <w:basedOn w:val="Normal"/>
    <w:link w:val="Style16Car"/>
    <w:semiHidden/>
    <w:qFormat/>
    <w:rsid w:val="00775E82"/>
    <w:pPr>
      <w:widowControl w:val="0"/>
      <w:numPr>
        <w:ilvl w:val="1"/>
        <w:numId w:val="36"/>
      </w:numPr>
      <w:autoSpaceDE w:val="0"/>
      <w:jc w:val="both"/>
    </w:pPr>
    <w:rPr>
      <w:rFonts w:ascii="Tahoma" w:hAnsi="Tahoma" w:cs="Tahoma"/>
      <w:b/>
      <w:szCs w:val="24"/>
    </w:rPr>
  </w:style>
  <w:style w:type="character" w:customStyle="1" w:styleId="CommentaireCar1">
    <w:name w:val="Commentaire Car1"/>
    <w:basedOn w:val="Policepardfaut"/>
    <w:uiPriority w:val="99"/>
    <w:semiHidden/>
    <w:rsid w:val="00775E82"/>
    <w:rPr>
      <w:rFonts w:ascii="Times New Roman" w:eastAsia="Times New Roman" w:hAnsi="Times New Roman" w:cs="Times New Roman" w:hint="default"/>
      <w:sz w:val="20"/>
      <w:szCs w:val="20"/>
      <w:lang w:eastAsia="fr-FR"/>
    </w:rPr>
  </w:style>
  <w:style w:type="character" w:customStyle="1" w:styleId="PieddepageCar1">
    <w:name w:val="Pied de pag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Car1">
    <w:name w:val="Retrait corps de text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3Car1">
    <w:name w:val="Retrait corps de texte 3 Car1"/>
    <w:basedOn w:val="Policepardfaut"/>
    <w:uiPriority w:val="99"/>
    <w:semiHidden/>
    <w:rsid w:val="00775E82"/>
    <w:rPr>
      <w:rFonts w:ascii="Times New Roman" w:eastAsia="Times New Roman" w:hAnsi="Times New Roman" w:cs="Times New Roman" w:hint="default"/>
      <w:sz w:val="16"/>
      <w:szCs w:val="16"/>
      <w:lang w:eastAsia="fr-FR"/>
    </w:rPr>
  </w:style>
  <w:style w:type="character" w:customStyle="1" w:styleId="TextedebullesCar1">
    <w:name w:val="Texte de bulles Car1"/>
    <w:basedOn w:val="Policepardfaut"/>
    <w:uiPriority w:val="99"/>
    <w:semiHidden/>
    <w:rsid w:val="00775E82"/>
    <w:rPr>
      <w:rFonts w:ascii="Segoe UI" w:eastAsia="Times New Roman" w:hAnsi="Segoe UI" w:cs="Segoe UI" w:hint="default"/>
      <w:sz w:val="18"/>
      <w:szCs w:val="18"/>
      <w:lang w:eastAsia="fr-FR"/>
    </w:rPr>
  </w:style>
  <w:style w:type="character" w:customStyle="1" w:styleId="longtext">
    <w:name w:val="long_text"/>
    <w:basedOn w:val="Policepardfaut"/>
    <w:rsid w:val="00775E82"/>
  </w:style>
  <w:style w:type="character" w:customStyle="1" w:styleId="FontStyle128">
    <w:name w:val="Font Style128"/>
    <w:uiPriority w:val="99"/>
    <w:rsid w:val="00775E82"/>
    <w:rPr>
      <w:rFonts w:ascii="Times New Roman" w:hAnsi="Times New Roman" w:cs="Times New Roman" w:hint="default"/>
      <w:spacing w:val="20"/>
      <w:sz w:val="18"/>
      <w:szCs w:val="18"/>
    </w:rPr>
  </w:style>
  <w:style w:type="table" w:customStyle="1" w:styleId="TableNormal">
    <w:name w:val="Table Normal"/>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5E82"/>
    <w:pPr>
      <w:widowControl w:val="0"/>
      <w:autoSpaceDE w:val="0"/>
      <w:autoSpaceDN w:val="0"/>
    </w:pPr>
    <w:rPr>
      <w:rFonts w:ascii="Arial" w:eastAsia="Arial" w:hAnsi="Arial" w:cs="Arial"/>
      <w:sz w:val="22"/>
      <w:szCs w:val="22"/>
      <w:lang w:eastAsia="en-US"/>
    </w:rPr>
  </w:style>
  <w:style w:type="table" w:customStyle="1" w:styleId="TableNormal1">
    <w:name w:val="Table Normal1"/>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75E82"/>
    <w:pPr>
      <w:numPr>
        <w:ilvl w:val="1"/>
        <w:numId w:val="41"/>
      </w:numPr>
      <w:tabs>
        <w:tab w:val="clear" w:pos="1350"/>
      </w:tabs>
      <w:spacing w:before="40" w:line="276" w:lineRule="auto"/>
    </w:pPr>
    <w:rPr>
      <w:rFonts w:ascii="Arial Narrow" w:hAnsi="Arial Narrow"/>
      <w:bCs/>
      <w:iCs/>
      <w:color w:val="4F81BD"/>
      <w:szCs w:val="28"/>
      <w:u w:color="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Article">
    <w:name w:val="Article"/>
    <w:basedOn w:val="Titre3"/>
    <w:qFormat/>
    <w:rsid w:val="00775E82"/>
    <w:pPr>
      <w:numPr>
        <w:ilvl w:val="3"/>
        <w:numId w:val="41"/>
      </w:numPr>
      <w:spacing w:after="0" w:line="276" w:lineRule="auto"/>
      <w:outlineLvl w:val="3"/>
    </w:pPr>
    <w:rPr>
      <w:rFonts w:ascii="Arial Narrow" w:hAnsi="Arial Narrow" w:cs="Arial"/>
      <w:b/>
      <w:bCs/>
      <w:i/>
      <w:smallCaps/>
      <w:sz w:val="22"/>
      <w:szCs w:val="26"/>
    </w:rPr>
  </w:style>
  <w:style w:type="paragraph" w:customStyle="1" w:styleId="Tiret1">
    <w:name w:val="Tiret1"/>
    <w:basedOn w:val="Normal"/>
    <w:qFormat/>
    <w:rsid w:val="00775E82"/>
    <w:pPr>
      <w:numPr>
        <w:numId w:val="40"/>
      </w:numPr>
      <w:spacing w:before="60" w:line="276" w:lineRule="auto"/>
      <w:jc w:val="both"/>
    </w:pPr>
    <w:rPr>
      <w:rFonts w:ascii="Arial Narrow" w:hAnsi="Arial Narrow"/>
      <w:szCs w:val="24"/>
    </w:rPr>
  </w:style>
  <w:style w:type="paragraph" w:customStyle="1" w:styleId="SousArt1">
    <w:name w:val="SousArt1"/>
    <w:basedOn w:val="Article"/>
    <w:qFormat/>
    <w:rsid w:val="00775E82"/>
    <w:pPr>
      <w:numPr>
        <w:ilvl w:val="4"/>
      </w:numPr>
      <w:outlineLvl w:val="4"/>
    </w:pPr>
  </w:style>
  <w:style w:type="paragraph" w:customStyle="1" w:styleId="SousArt2">
    <w:name w:val="SousArt2"/>
    <w:basedOn w:val="Article"/>
    <w:qFormat/>
    <w:rsid w:val="00775E82"/>
    <w:pPr>
      <w:numPr>
        <w:ilvl w:val="5"/>
      </w:numPr>
      <w:outlineLvl w:val="5"/>
    </w:pPr>
    <w:rPr>
      <w:b w:val="0"/>
      <w:smallCaps w:val="0"/>
    </w:rPr>
  </w:style>
  <w:style w:type="paragraph" w:customStyle="1" w:styleId="Chapitre">
    <w:name w:val="Chapitre"/>
    <w:basedOn w:val="Article"/>
    <w:link w:val="ChapitreCar"/>
    <w:qFormat/>
    <w:rsid w:val="00775E82"/>
    <w:pPr>
      <w:numPr>
        <w:ilvl w:val="2"/>
      </w:numPr>
      <w:spacing w:before="180"/>
      <w:outlineLvl w:val="2"/>
    </w:pPr>
    <w:rPr>
      <w:rFonts w:cs="Times New Roman"/>
      <w:sz w:val="28"/>
    </w:rPr>
  </w:style>
  <w:style w:type="paragraph" w:customStyle="1" w:styleId="Liste1">
    <w:name w:val="Liste1"/>
    <w:basedOn w:val="Tiret1"/>
    <w:link w:val="Liste1Car"/>
    <w:qFormat/>
    <w:rsid w:val="00775E82"/>
    <w:pPr>
      <w:spacing w:before="0"/>
      <w:contextualSpacing/>
    </w:pPr>
  </w:style>
  <w:style w:type="character" w:customStyle="1" w:styleId="Liste1Car">
    <w:name w:val="Liste1 Car"/>
    <w:link w:val="Liste1"/>
    <w:rsid w:val="00775E82"/>
    <w:rPr>
      <w:rFonts w:ascii="Arial Narrow" w:hAnsi="Arial Narrow"/>
      <w:sz w:val="24"/>
      <w:szCs w:val="24"/>
    </w:rPr>
  </w:style>
  <w:style w:type="paragraph" w:customStyle="1" w:styleId="Dao1">
    <w:name w:val="Dao1"/>
    <w:basedOn w:val="Paragraphedeliste"/>
    <w:qFormat/>
    <w:rsid w:val="00775E82"/>
    <w:pPr>
      <w:numPr>
        <w:numId w:val="42"/>
      </w:numPr>
      <w:suppressAutoHyphens w:val="0"/>
      <w:overflowPunct/>
      <w:autoSpaceDE/>
      <w:autoSpaceDN/>
      <w:adjustRightInd/>
      <w:spacing w:after="200" w:line="276" w:lineRule="auto"/>
      <w:jc w:val="center"/>
      <w:textAlignment w:val="auto"/>
      <w:outlineLvl w:val="0"/>
    </w:pPr>
    <w:rPr>
      <w:rFonts w:ascii="Calibri" w:eastAsia="Calibri" w:hAnsi="Calibri"/>
      <w:b/>
      <w:sz w:val="40"/>
      <w:szCs w:val="24"/>
      <w:lang w:eastAsia="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Dao2">
    <w:name w:val="Dao2"/>
    <w:basedOn w:val="Dao1"/>
    <w:qFormat/>
    <w:rsid w:val="00775E82"/>
    <w:pPr>
      <w:numPr>
        <w:ilvl w:val="1"/>
      </w:numPr>
      <w:tabs>
        <w:tab w:val="clear" w:pos="1985"/>
        <w:tab w:val="num" w:pos="0"/>
        <w:tab w:val="num" w:pos="360"/>
      </w:tabs>
      <w:outlineLvl w:val="1"/>
    </w:pPr>
    <w:rPr>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6">
    <w:name w:val="Dao6"/>
    <w:basedOn w:val="Dao1"/>
    <w:qFormat/>
    <w:rsid w:val="00775E82"/>
    <w:pPr>
      <w:numPr>
        <w:ilvl w:val="5"/>
      </w:numPr>
      <w:spacing w:before="180" w:after="0"/>
      <w:contextualSpacing w:val="0"/>
      <w:jc w:val="both"/>
      <w:outlineLvl w:val="5"/>
    </w:pPr>
    <w:rPr>
      <w:sz w:val="24"/>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4">
    <w:name w:val="Dao4"/>
    <w:basedOn w:val="Dao6"/>
    <w:qFormat/>
    <w:rsid w:val="00775E82"/>
    <w:pPr>
      <w:numPr>
        <w:ilvl w:val="3"/>
      </w:numPr>
      <w:outlineLvl w:val="3"/>
    </w:pPr>
    <w:rPr>
      <w:caps/>
      <w:sz w:val="28"/>
    </w:rPr>
  </w:style>
  <w:style w:type="paragraph" w:customStyle="1" w:styleId="Dao5">
    <w:name w:val="Dao5"/>
    <w:basedOn w:val="Dao4"/>
    <w:link w:val="Dao5Car"/>
    <w:qFormat/>
    <w:rsid w:val="00775E82"/>
    <w:pPr>
      <w:numPr>
        <w:ilvl w:val="4"/>
      </w:numPr>
      <w:outlineLvl w:val="4"/>
    </w:pPr>
    <w:rPr>
      <w:i/>
      <w:caps w:val="0"/>
      <w:sz w:val="24"/>
    </w:rPr>
  </w:style>
  <w:style w:type="paragraph" w:customStyle="1" w:styleId="Dao7">
    <w:name w:val="Dao7"/>
    <w:basedOn w:val="Dao6"/>
    <w:link w:val="Dao7Car"/>
    <w:qFormat/>
    <w:rsid w:val="00775E82"/>
    <w:pPr>
      <w:numPr>
        <w:ilvl w:val="6"/>
      </w:numPr>
      <w:outlineLvl w:val="6"/>
    </w:pPr>
    <w:rPr>
      <w:b w:val="0"/>
    </w:rPr>
  </w:style>
  <w:style w:type="character" w:customStyle="1" w:styleId="Dao5Car">
    <w:name w:val="Dao5 Car"/>
    <w:link w:val="Dao5"/>
    <w:rsid w:val="00775E82"/>
    <w:rPr>
      <w:rFonts w:ascii="Calibri" w:eastAsia="Calibri" w:hAnsi="Calibri"/>
      <w:b/>
      <w:i/>
      <w:sz w:val="24"/>
      <w:szCs w:val="24"/>
      <w:lang w:eastAsia="en-US"/>
    </w:rPr>
  </w:style>
  <w:style w:type="paragraph" w:customStyle="1" w:styleId="Dao8">
    <w:name w:val="Dao8"/>
    <w:basedOn w:val="Dao7"/>
    <w:qFormat/>
    <w:rsid w:val="00775E82"/>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75E82"/>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75E82"/>
    <w:rPr>
      <w:rFonts w:ascii="Calibri" w:eastAsia="Calibri" w:hAnsi="Calibri"/>
      <w:sz w:val="24"/>
      <w:szCs w:val="24"/>
      <w:lang w:eastAsia="en-US"/>
    </w:rPr>
  </w:style>
  <w:style w:type="paragraph" w:customStyle="1" w:styleId="Tableau1">
    <w:name w:val="Tableau1"/>
    <w:basedOn w:val="Normal"/>
    <w:link w:val="Tableau1Car"/>
    <w:qFormat/>
    <w:rsid w:val="00775E82"/>
    <w:pPr>
      <w:ind w:left="-113" w:right="-113"/>
      <w:contextualSpacing/>
      <w:jc w:val="center"/>
    </w:pPr>
    <w:rPr>
      <w:rFonts w:ascii="Arial Narrow" w:eastAsia="Arial Unicode MS" w:hAnsi="Arial Narrow"/>
      <w:b/>
      <w:noProof/>
      <w:sz w:val="20"/>
      <w:szCs w:val="22"/>
      <w:lang w:val="fr-CM"/>
    </w:rPr>
  </w:style>
  <w:style w:type="character" w:customStyle="1" w:styleId="Tableau1Car">
    <w:name w:val="Tableau1 Car"/>
    <w:link w:val="Tableau1"/>
    <w:rsid w:val="00775E82"/>
    <w:rPr>
      <w:rFonts w:ascii="Arial Narrow" w:eastAsia="Arial Unicode MS" w:hAnsi="Arial Narrow"/>
      <w:b/>
      <w:noProof/>
      <w:szCs w:val="22"/>
      <w:lang w:val="fr-CM"/>
    </w:rPr>
  </w:style>
  <w:style w:type="paragraph" w:customStyle="1" w:styleId="Tableau0">
    <w:name w:val="Tableau0"/>
    <w:basedOn w:val="Tableau1"/>
    <w:qFormat/>
    <w:rsid w:val="00775E82"/>
    <w:pPr>
      <w:ind w:left="-57" w:right="-57"/>
      <w:jc w:val="left"/>
    </w:pPr>
  </w:style>
  <w:style w:type="character" w:customStyle="1" w:styleId="ChapitreCar">
    <w:name w:val="Chapitre Car"/>
    <w:link w:val="Chapitre"/>
    <w:rsid w:val="00775E82"/>
    <w:rPr>
      <w:rFonts w:ascii="Arial Narrow" w:hAnsi="Arial Narrow"/>
      <w:b/>
      <w:bCs/>
      <w:i/>
      <w:smallCaps/>
      <w:sz w:val="28"/>
      <w:szCs w:val="26"/>
      <w:lang w:val="en-US"/>
    </w:rPr>
  </w:style>
  <w:style w:type="paragraph" w:customStyle="1" w:styleId="Tableau2">
    <w:name w:val="Tableau2"/>
    <w:basedOn w:val="Tableau1"/>
    <w:link w:val="Tableau2Car"/>
    <w:qFormat/>
    <w:rsid w:val="00775E82"/>
    <w:pPr>
      <w:spacing w:line="60" w:lineRule="atLeast"/>
      <w:ind w:left="-57" w:right="-57"/>
    </w:pPr>
  </w:style>
  <w:style w:type="character" w:customStyle="1" w:styleId="Tableau2Car">
    <w:name w:val="Tableau2 Car"/>
    <w:link w:val="Tableau2"/>
    <w:rsid w:val="00775E82"/>
    <w:rPr>
      <w:rFonts w:ascii="Arial Narrow" w:eastAsia="Arial Unicode MS" w:hAnsi="Arial Narrow"/>
      <w:b/>
      <w:noProof/>
      <w:szCs w:val="22"/>
      <w:lang w:val="fr-CM"/>
    </w:rPr>
  </w:style>
  <w:style w:type="numbering" w:customStyle="1" w:styleId="Aucuneliste2">
    <w:name w:val="Aucune liste2"/>
    <w:next w:val="Aucuneliste"/>
    <w:uiPriority w:val="99"/>
    <w:semiHidden/>
    <w:unhideWhenUsed/>
    <w:rsid w:val="00C26E84"/>
  </w:style>
  <w:style w:type="table" w:customStyle="1" w:styleId="IMDC1">
    <w:name w:val="IMDC1"/>
    <w:basedOn w:val="TableauNormal"/>
    <w:next w:val="Grilledutableau"/>
    <w:uiPriority w:val="59"/>
    <w:rsid w:val="00C26E84"/>
    <w:rPr>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31">
    <w:name w:val="Style131"/>
    <w:uiPriority w:val="99"/>
    <w:rsid w:val="00C26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8453155">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38043341">
      <w:bodyDiv w:val="1"/>
      <w:marLeft w:val="0"/>
      <w:marRight w:val="0"/>
      <w:marTop w:val="0"/>
      <w:marBottom w:val="0"/>
      <w:divBdr>
        <w:top w:val="none" w:sz="0" w:space="0" w:color="auto"/>
        <w:left w:val="none" w:sz="0" w:space="0" w:color="auto"/>
        <w:bottom w:val="none" w:sz="0" w:space="0" w:color="auto"/>
        <w:right w:val="none" w:sz="0" w:space="0" w:color="auto"/>
      </w:divBdr>
    </w:div>
    <w:div w:id="347171977">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27032131">
              <w:marLeft w:val="60"/>
              <w:marRight w:val="60"/>
              <w:marTop w:val="60"/>
              <w:marBottom w:val="120"/>
              <w:divBdr>
                <w:top w:val="none" w:sz="0" w:space="0" w:color="auto"/>
                <w:left w:val="none" w:sz="0" w:space="0" w:color="auto"/>
                <w:bottom w:val="none" w:sz="0" w:space="0" w:color="auto"/>
                <w:right w:val="none" w:sz="0" w:space="0" w:color="auto"/>
              </w:divBdr>
            </w:div>
            <w:div w:id="7337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06709">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736364049">
              <w:marLeft w:val="60"/>
              <w:marRight w:val="60"/>
              <w:marTop w:val="60"/>
              <w:marBottom w:val="120"/>
              <w:divBdr>
                <w:top w:val="none" w:sz="0" w:space="0" w:color="auto"/>
                <w:left w:val="none" w:sz="0" w:space="0" w:color="auto"/>
                <w:bottom w:val="none" w:sz="0" w:space="0" w:color="auto"/>
                <w:right w:val="none" w:sz="0" w:space="0" w:color="auto"/>
              </w:divBdr>
            </w:div>
            <w:div w:id="11728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723021417">
              <w:marLeft w:val="60"/>
              <w:marRight w:val="60"/>
              <w:marTop w:val="60"/>
              <w:marBottom w:val="120"/>
              <w:divBdr>
                <w:top w:val="none" w:sz="0" w:space="0" w:color="auto"/>
                <w:left w:val="none" w:sz="0" w:space="0" w:color="auto"/>
                <w:bottom w:val="none" w:sz="0" w:space="0" w:color="auto"/>
                <w:right w:val="none" w:sz="0" w:space="0" w:color="auto"/>
              </w:divBdr>
            </w:div>
            <w:div w:id="14885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77351527">
              <w:marLeft w:val="60"/>
              <w:marRight w:val="60"/>
              <w:marTop w:val="60"/>
              <w:marBottom w:val="120"/>
              <w:divBdr>
                <w:top w:val="none" w:sz="0" w:space="0" w:color="auto"/>
                <w:left w:val="none" w:sz="0" w:space="0" w:color="auto"/>
                <w:bottom w:val="none" w:sz="0" w:space="0" w:color="auto"/>
                <w:right w:val="none" w:sz="0" w:space="0" w:color="auto"/>
              </w:divBdr>
            </w:div>
            <w:div w:id="12342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07928">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769743994">
              <w:marLeft w:val="60"/>
              <w:marRight w:val="60"/>
              <w:marTop w:val="60"/>
              <w:marBottom w:val="120"/>
              <w:divBdr>
                <w:top w:val="none" w:sz="0" w:space="0" w:color="auto"/>
                <w:left w:val="none" w:sz="0" w:space="0" w:color="auto"/>
                <w:bottom w:val="none" w:sz="0" w:space="0" w:color="auto"/>
                <w:right w:val="none" w:sz="0" w:space="0" w:color="auto"/>
              </w:divBdr>
            </w:div>
            <w:div w:id="14540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204363736">
              <w:marLeft w:val="60"/>
              <w:marRight w:val="60"/>
              <w:marTop w:val="60"/>
              <w:marBottom w:val="120"/>
              <w:divBdr>
                <w:top w:val="none" w:sz="0" w:space="0" w:color="auto"/>
                <w:left w:val="none" w:sz="0" w:space="0" w:color="auto"/>
                <w:bottom w:val="none" w:sz="0" w:space="0" w:color="auto"/>
                <w:right w:val="none" w:sz="0" w:space="0" w:color="auto"/>
              </w:divBdr>
            </w:div>
            <w:div w:id="17381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991979571">
              <w:marLeft w:val="60"/>
              <w:marRight w:val="60"/>
              <w:marTop w:val="60"/>
              <w:marBottom w:val="120"/>
              <w:divBdr>
                <w:top w:val="none" w:sz="0" w:space="0" w:color="auto"/>
                <w:left w:val="none" w:sz="0" w:space="0" w:color="auto"/>
                <w:bottom w:val="none" w:sz="0" w:space="0" w:color="auto"/>
                <w:right w:val="none" w:sz="0" w:space="0" w:color="auto"/>
              </w:divBdr>
            </w:div>
            <w:div w:id="144175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84721681">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worldbank.org/debarr." TargetMode="External"/><Relationship Id="rId26" Type="http://schemas.openxmlformats.org/officeDocument/2006/relationships/header" Target="header6.xml"/><Relationship Id="rId39" Type="http://schemas.openxmlformats.org/officeDocument/2006/relationships/header" Target="header14.xml"/><Relationship Id="rId3" Type="http://schemas.openxmlformats.org/officeDocument/2006/relationships/customXml" Target="../customXml/item3.xml"/><Relationship Id="rId21" Type="http://schemas.openxmlformats.org/officeDocument/2006/relationships/hyperlink" Target="http://www.worldbank.org/debarr." TargetMode="External"/><Relationship Id="rId34" Type="http://schemas.openxmlformats.org/officeDocument/2006/relationships/footer" Target="footer5.xml"/><Relationship Id="rId42" Type="http://schemas.openxmlformats.org/officeDocument/2006/relationships/header" Target="header1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image" Target="media/image4.png"/><Relationship Id="rId38" Type="http://schemas.openxmlformats.org/officeDocument/2006/relationships/header" Target="header13.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worldbank.org/debarr." TargetMode="External"/><Relationship Id="rId29" Type="http://schemas.openxmlformats.org/officeDocument/2006/relationships/footer" Target="footer4.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image" Target="media/image3.png"/><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worldbank.org/debarr." TargetMode="External"/><Relationship Id="rId28" Type="http://schemas.openxmlformats.org/officeDocument/2006/relationships/header" Target="header8.xml"/><Relationship Id="rId36"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image" Target="media/image2.png"/><Relationship Id="rId44"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worldbank.org/debarr" TargetMode="Externa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0.xml"/><Relationship Id="rId43"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2.xml><?xml version="1.0" encoding="utf-8"?>
<ds:datastoreItem xmlns:ds="http://schemas.openxmlformats.org/officeDocument/2006/customXml" ds:itemID="{34D6C6DD-8EA5-49BC-9BF4-FFB4062DBB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3C8FD-DA18-4111-ABCE-16101C381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105</Pages>
  <Words>36551</Words>
  <Characters>201036</Characters>
  <Application>Microsoft Office Word</Application>
  <DocSecurity>0</DocSecurity>
  <Lines>1675</Lines>
  <Paragraphs>474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237113</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subject/>
  <dc:creator>World Bank User</dc:creator>
  <cp:keywords/>
  <dc:description/>
  <cp:lastModifiedBy>SAMSUNG</cp:lastModifiedBy>
  <cp:revision>7</cp:revision>
  <cp:lastPrinted>2025-08-11T15:35:00Z</cp:lastPrinted>
  <dcterms:created xsi:type="dcterms:W3CDTF">2026-08-08T14:03:00Z</dcterms:created>
  <dcterms:modified xsi:type="dcterms:W3CDTF">2026-05-21T08:55:00Z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